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0F2D4F" w14:textId="77777777" w:rsidR="002D4C95" w:rsidRDefault="00127C2A" w:rsidP="002D4C95">
      <w:pPr>
        <w:jc w:val="center"/>
        <w:rPr>
          <w:rFonts w:ascii="Calibri Light" w:eastAsia="Times New Roman" w:hAnsi="Calibri Light" w:cs="Calibri Light"/>
          <w:i/>
          <w:sz w:val="26"/>
          <w:szCs w:val="26"/>
        </w:rPr>
      </w:pPr>
      <w:bookmarkStart w:id="0" w:name="_GoBack"/>
      <w:bookmarkEnd w:id="0"/>
      <w:r>
        <w:rPr>
          <w:noProof/>
          <w:color w:val="000000"/>
          <w:sz w:val="24"/>
          <w:szCs w:val="24"/>
          <w:lang w:eastAsia="pl-PL"/>
        </w:rPr>
        <w:drawing>
          <wp:inline distT="0" distB="0" distL="0" distR="0" wp14:anchorId="447DAB3F" wp14:editId="25E0766F">
            <wp:extent cx="5762625" cy="628650"/>
            <wp:effectExtent l="0" t="0" r="9525" b="0"/>
            <wp:docPr id="2" name="Obraz 2" descr="Fundusze Europejskie - Wiedza Edukacja Rozwój, Rzeczpospolita Polska, PARP - Grupa PFR, Unia Europejska - Europejski Fundusz Społeczny" title="Ciąg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628650"/>
                    </a:xfrm>
                    <a:prstGeom prst="rect">
                      <a:avLst/>
                    </a:prstGeom>
                    <a:noFill/>
                    <a:ln>
                      <a:noFill/>
                    </a:ln>
                  </pic:spPr>
                </pic:pic>
              </a:graphicData>
            </a:graphic>
          </wp:inline>
        </w:drawing>
      </w:r>
    </w:p>
    <w:p w14:paraId="2F2C53B9" w14:textId="7B4A0ACF" w:rsidR="00FD6E59" w:rsidRPr="003A4EBD" w:rsidRDefault="001732F8" w:rsidP="00210CF1">
      <w:pPr>
        <w:rPr>
          <w:rFonts w:ascii="Calibri Light" w:eastAsia="Times New Roman" w:hAnsi="Calibri Light" w:cs="Calibri Light"/>
          <w:i/>
          <w:sz w:val="28"/>
          <w:szCs w:val="28"/>
        </w:rPr>
      </w:pPr>
      <w:r w:rsidRPr="003A4EBD">
        <w:rPr>
          <w:rFonts w:ascii="Calibri Light" w:eastAsia="Times New Roman" w:hAnsi="Calibri Light" w:cs="Calibri Light"/>
          <w:i/>
          <w:sz w:val="28"/>
          <w:szCs w:val="28"/>
        </w:rPr>
        <w:t>Załącznik nr 8 do Regulaminu konkursu</w:t>
      </w:r>
    </w:p>
    <w:p w14:paraId="05CF2439" w14:textId="1F45C02D" w:rsidR="006B56F6" w:rsidRDefault="000033F0" w:rsidP="002D4C95">
      <w:pPr>
        <w:spacing w:before="480"/>
        <w:jc w:val="center"/>
        <w:rPr>
          <w:rFonts w:ascii="Calibri" w:hAnsi="Calibri"/>
          <w:b/>
          <w:sz w:val="28"/>
          <w:szCs w:val="28"/>
        </w:rPr>
      </w:pPr>
      <w:r w:rsidRPr="00FD6E59">
        <w:rPr>
          <w:rFonts w:ascii="Calibri" w:hAnsi="Calibri"/>
          <w:b/>
          <w:sz w:val="28"/>
          <w:szCs w:val="28"/>
        </w:rPr>
        <w:t>Kryteria zatwierdzone przez Komitet Monitorujący PO</w:t>
      </w:r>
      <w:r w:rsidR="00E72E56" w:rsidRPr="00FD6E59">
        <w:rPr>
          <w:rFonts w:ascii="Calibri" w:hAnsi="Calibri"/>
          <w:b/>
          <w:sz w:val="28"/>
          <w:szCs w:val="28"/>
        </w:rPr>
        <w:t xml:space="preserve"> </w:t>
      </w:r>
      <w:r w:rsidRPr="00FD6E59">
        <w:rPr>
          <w:rFonts w:ascii="Calibri" w:hAnsi="Calibri"/>
          <w:b/>
          <w:sz w:val="28"/>
          <w:szCs w:val="28"/>
        </w:rPr>
        <w:t>WER</w:t>
      </w:r>
    </w:p>
    <w:p w14:paraId="1CA7AA0F" w14:textId="22E52B31" w:rsidR="002F7BEC" w:rsidRDefault="00FD6E59" w:rsidP="002A2B25">
      <w:pPr>
        <w:pStyle w:val="Akapitzlist"/>
        <w:numPr>
          <w:ilvl w:val="0"/>
          <w:numId w:val="11"/>
        </w:numPr>
        <w:spacing w:after="240"/>
        <w:rPr>
          <w:rFonts w:asciiTheme="minorHAnsi" w:hAnsiTheme="minorHAnsi" w:cstheme="minorHAnsi"/>
          <w:b/>
          <w:color w:val="000000" w:themeColor="text1"/>
        </w:rPr>
      </w:pPr>
      <w:r w:rsidRPr="00FD6E59">
        <w:rPr>
          <w:rFonts w:asciiTheme="minorHAnsi" w:hAnsiTheme="minorHAnsi" w:cstheme="minorHAnsi"/>
          <w:b/>
          <w:color w:val="000000" w:themeColor="text1"/>
        </w:rPr>
        <w:t xml:space="preserve">KRYTERIA DOSTĘPU </w:t>
      </w:r>
    </w:p>
    <w:p w14:paraId="56D155AD" w14:textId="77777777" w:rsidR="002D4C95" w:rsidRDefault="002D4C95" w:rsidP="002D4C95">
      <w:pPr>
        <w:pStyle w:val="Akapitzlist"/>
        <w:rPr>
          <w:rFonts w:asciiTheme="minorHAnsi" w:hAnsiTheme="minorHAnsi" w:cstheme="minorHAnsi"/>
          <w:b/>
          <w:color w:val="000000" w:themeColor="text1"/>
        </w:rPr>
      </w:pPr>
    </w:p>
    <w:tbl>
      <w:tblPr>
        <w:tblStyle w:val="Tabela-Siatka"/>
        <w:tblW w:w="14743" w:type="dxa"/>
        <w:tblInd w:w="-431" w:type="dxa"/>
        <w:tblLayout w:type="fixed"/>
        <w:tblLook w:val="04A0" w:firstRow="1" w:lastRow="0" w:firstColumn="1" w:lastColumn="0" w:noHBand="0" w:noVBand="1"/>
      </w:tblPr>
      <w:tblGrid>
        <w:gridCol w:w="568"/>
        <w:gridCol w:w="5103"/>
        <w:gridCol w:w="7088"/>
        <w:gridCol w:w="1984"/>
      </w:tblGrid>
      <w:tr w:rsidR="0022566C" w:rsidRPr="00EE32A7" w14:paraId="01C6A219" w14:textId="77777777" w:rsidTr="00FD6E59">
        <w:trPr>
          <w:tblHeader/>
        </w:trPr>
        <w:tc>
          <w:tcPr>
            <w:tcW w:w="568" w:type="dxa"/>
            <w:shd w:val="clear" w:color="auto" w:fill="C6D9F1" w:themeFill="text2" w:themeFillTint="33"/>
            <w:vAlign w:val="center"/>
          </w:tcPr>
          <w:p w14:paraId="298D10E6" w14:textId="37ACE626" w:rsidR="0022566C" w:rsidRPr="00EE32A7" w:rsidRDefault="0022566C" w:rsidP="002D4C95">
            <w:pPr>
              <w:pStyle w:val="Akapitzlist"/>
              <w:ind w:left="0"/>
              <w:jc w:val="center"/>
              <w:rPr>
                <w:rFonts w:asciiTheme="minorHAnsi" w:hAnsiTheme="minorHAnsi" w:cstheme="minorHAnsi"/>
                <w:b/>
                <w:sz w:val="22"/>
                <w:szCs w:val="22"/>
              </w:rPr>
            </w:pPr>
            <w:r w:rsidRPr="00EE32A7">
              <w:rPr>
                <w:rFonts w:asciiTheme="minorHAnsi" w:hAnsiTheme="minorHAnsi" w:cstheme="minorHAnsi"/>
                <w:b/>
                <w:sz w:val="22"/>
                <w:szCs w:val="22"/>
              </w:rPr>
              <w:t>Lp.</w:t>
            </w:r>
          </w:p>
        </w:tc>
        <w:tc>
          <w:tcPr>
            <w:tcW w:w="5103" w:type="dxa"/>
            <w:shd w:val="clear" w:color="auto" w:fill="C6D9F1" w:themeFill="text2" w:themeFillTint="33"/>
            <w:vAlign w:val="center"/>
          </w:tcPr>
          <w:p w14:paraId="23CE128F" w14:textId="7F062122" w:rsidR="0022566C" w:rsidRPr="00EE32A7" w:rsidRDefault="0022566C" w:rsidP="002D4C95">
            <w:pPr>
              <w:pStyle w:val="Akapitzlist"/>
              <w:ind w:left="0"/>
              <w:jc w:val="center"/>
              <w:rPr>
                <w:rFonts w:asciiTheme="minorHAnsi" w:hAnsiTheme="minorHAnsi" w:cstheme="minorHAnsi"/>
                <w:b/>
                <w:i/>
                <w:sz w:val="22"/>
                <w:szCs w:val="22"/>
              </w:rPr>
            </w:pPr>
            <w:r w:rsidRPr="00EE32A7">
              <w:rPr>
                <w:rFonts w:asciiTheme="minorHAnsi" w:hAnsiTheme="minorHAnsi" w:cstheme="minorHAnsi"/>
                <w:b/>
                <w:i/>
                <w:sz w:val="22"/>
                <w:szCs w:val="22"/>
              </w:rPr>
              <w:t>Kryterium</w:t>
            </w:r>
          </w:p>
        </w:tc>
        <w:tc>
          <w:tcPr>
            <w:tcW w:w="7088" w:type="dxa"/>
            <w:shd w:val="clear" w:color="auto" w:fill="C6D9F1" w:themeFill="text2" w:themeFillTint="33"/>
            <w:vAlign w:val="center"/>
          </w:tcPr>
          <w:p w14:paraId="71407F42" w14:textId="7B493426" w:rsidR="006659C2" w:rsidRPr="00EE32A7" w:rsidRDefault="006659C2" w:rsidP="002D4C95">
            <w:pPr>
              <w:pStyle w:val="Akapitzlist"/>
              <w:ind w:left="0"/>
              <w:jc w:val="center"/>
              <w:rPr>
                <w:rFonts w:asciiTheme="minorHAnsi" w:hAnsiTheme="minorHAnsi" w:cstheme="minorHAnsi"/>
                <w:b/>
                <w:i/>
                <w:sz w:val="22"/>
                <w:szCs w:val="22"/>
              </w:rPr>
            </w:pPr>
            <w:r w:rsidRPr="00EE32A7">
              <w:rPr>
                <w:rFonts w:asciiTheme="minorHAnsi" w:hAnsiTheme="minorHAnsi" w:cstheme="minorHAnsi"/>
                <w:b/>
                <w:i/>
                <w:sz w:val="22"/>
                <w:szCs w:val="22"/>
              </w:rPr>
              <w:t xml:space="preserve">- </w:t>
            </w:r>
            <w:r w:rsidR="009D3B4D" w:rsidRPr="00EE32A7">
              <w:rPr>
                <w:rFonts w:asciiTheme="minorHAnsi" w:hAnsiTheme="minorHAnsi" w:cstheme="minorHAnsi"/>
                <w:b/>
                <w:i/>
                <w:sz w:val="22"/>
                <w:szCs w:val="22"/>
              </w:rPr>
              <w:t>U</w:t>
            </w:r>
            <w:r w:rsidR="0022566C" w:rsidRPr="00EE32A7">
              <w:rPr>
                <w:rFonts w:asciiTheme="minorHAnsi" w:hAnsiTheme="minorHAnsi" w:cstheme="minorHAnsi"/>
                <w:b/>
                <w:i/>
                <w:sz w:val="22"/>
                <w:szCs w:val="22"/>
              </w:rPr>
              <w:t>zasadnienie</w:t>
            </w:r>
            <w:r w:rsidRPr="00EE32A7">
              <w:rPr>
                <w:rFonts w:asciiTheme="minorHAnsi" w:hAnsiTheme="minorHAnsi" w:cstheme="minorHAnsi"/>
                <w:b/>
                <w:i/>
                <w:sz w:val="22"/>
                <w:szCs w:val="22"/>
              </w:rPr>
              <w:t xml:space="preserve"> kryterium;</w:t>
            </w:r>
          </w:p>
          <w:p w14:paraId="2113B35C" w14:textId="5AA8E1E7" w:rsidR="006659C2" w:rsidRPr="00EE32A7" w:rsidRDefault="006659C2" w:rsidP="002D4C95">
            <w:pPr>
              <w:pStyle w:val="Akapitzlist"/>
              <w:ind w:left="0"/>
              <w:jc w:val="center"/>
              <w:rPr>
                <w:rFonts w:asciiTheme="minorHAnsi" w:hAnsiTheme="minorHAnsi" w:cstheme="minorHAnsi"/>
                <w:b/>
                <w:i/>
                <w:sz w:val="22"/>
                <w:szCs w:val="22"/>
              </w:rPr>
            </w:pPr>
            <w:r w:rsidRPr="00EE32A7">
              <w:rPr>
                <w:rFonts w:asciiTheme="minorHAnsi" w:hAnsiTheme="minorHAnsi" w:cstheme="minorHAnsi"/>
                <w:b/>
                <w:i/>
                <w:sz w:val="22"/>
                <w:szCs w:val="22"/>
              </w:rPr>
              <w:t xml:space="preserve">- </w:t>
            </w:r>
            <w:r w:rsidR="009D3B4D" w:rsidRPr="00EE32A7">
              <w:rPr>
                <w:rFonts w:asciiTheme="minorHAnsi" w:hAnsiTheme="minorHAnsi" w:cstheme="minorHAnsi"/>
                <w:b/>
                <w:i/>
                <w:sz w:val="22"/>
                <w:szCs w:val="22"/>
              </w:rPr>
              <w:t>S</w:t>
            </w:r>
            <w:r w:rsidR="0022566C" w:rsidRPr="00EE32A7">
              <w:rPr>
                <w:rFonts w:asciiTheme="minorHAnsi" w:hAnsiTheme="minorHAnsi" w:cstheme="minorHAnsi"/>
                <w:b/>
                <w:i/>
                <w:sz w:val="22"/>
                <w:szCs w:val="22"/>
              </w:rPr>
              <w:t xml:space="preserve">posób oceny </w:t>
            </w:r>
            <w:r w:rsidRPr="00EE32A7">
              <w:rPr>
                <w:rFonts w:asciiTheme="minorHAnsi" w:hAnsiTheme="minorHAnsi" w:cstheme="minorHAnsi"/>
                <w:b/>
                <w:i/>
                <w:sz w:val="22"/>
                <w:szCs w:val="22"/>
              </w:rPr>
              <w:t>kryterium;</w:t>
            </w:r>
          </w:p>
          <w:p w14:paraId="33AACAF9" w14:textId="02E2D8B7" w:rsidR="0022566C" w:rsidRPr="00EE32A7" w:rsidRDefault="006659C2" w:rsidP="002D4C95">
            <w:pPr>
              <w:pStyle w:val="Akapitzlist"/>
              <w:ind w:left="0"/>
              <w:jc w:val="center"/>
              <w:rPr>
                <w:rFonts w:asciiTheme="minorHAnsi" w:hAnsiTheme="minorHAnsi" w:cstheme="minorHAnsi"/>
                <w:b/>
                <w:i/>
                <w:sz w:val="22"/>
                <w:szCs w:val="22"/>
              </w:rPr>
            </w:pPr>
            <w:r w:rsidRPr="00EE32A7">
              <w:rPr>
                <w:rFonts w:asciiTheme="minorHAnsi" w:hAnsiTheme="minorHAnsi" w:cstheme="minorHAnsi"/>
                <w:b/>
                <w:i/>
                <w:sz w:val="22"/>
                <w:szCs w:val="22"/>
              </w:rPr>
              <w:t xml:space="preserve">- </w:t>
            </w:r>
            <w:r w:rsidR="009D3B4D" w:rsidRPr="00EE32A7">
              <w:rPr>
                <w:rFonts w:asciiTheme="minorHAnsi" w:hAnsiTheme="minorHAnsi" w:cstheme="minorHAnsi"/>
                <w:b/>
                <w:i/>
                <w:sz w:val="22"/>
                <w:szCs w:val="22"/>
              </w:rPr>
              <w:t>S</w:t>
            </w:r>
            <w:r w:rsidRPr="00EE32A7">
              <w:rPr>
                <w:rFonts w:asciiTheme="minorHAnsi" w:hAnsiTheme="minorHAnsi" w:cstheme="minorHAnsi"/>
                <w:b/>
                <w:i/>
                <w:sz w:val="22"/>
                <w:szCs w:val="22"/>
              </w:rPr>
              <w:t>zczegółowe zapisy dot. uzupełniania/poprawiania kryteriów dostępu.</w:t>
            </w:r>
          </w:p>
        </w:tc>
        <w:tc>
          <w:tcPr>
            <w:tcW w:w="1984" w:type="dxa"/>
            <w:shd w:val="clear" w:color="auto" w:fill="C6D9F1" w:themeFill="text2" w:themeFillTint="33"/>
            <w:vAlign w:val="center"/>
          </w:tcPr>
          <w:p w14:paraId="6A8703AC" w14:textId="77777777" w:rsidR="00CE6C85" w:rsidRPr="00EE32A7" w:rsidRDefault="0022566C" w:rsidP="002D4C95">
            <w:pPr>
              <w:pStyle w:val="Akapitzlist"/>
              <w:ind w:left="0"/>
              <w:jc w:val="center"/>
              <w:rPr>
                <w:rFonts w:asciiTheme="minorHAnsi" w:hAnsiTheme="minorHAnsi" w:cstheme="minorHAnsi"/>
                <w:b/>
                <w:i/>
                <w:sz w:val="22"/>
                <w:szCs w:val="22"/>
              </w:rPr>
            </w:pPr>
            <w:r w:rsidRPr="00EE32A7">
              <w:rPr>
                <w:rFonts w:asciiTheme="minorHAnsi" w:hAnsiTheme="minorHAnsi" w:cstheme="minorHAnsi"/>
                <w:b/>
                <w:i/>
                <w:sz w:val="22"/>
                <w:szCs w:val="22"/>
              </w:rPr>
              <w:t xml:space="preserve">Możliwość </w:t>
            </w:r>
            <w:r w:rsidR="00CE6C85" w:rsidRPr="00EE32A7">
              <w:rPr>
                <w:rFonts w:asciiTheme="minorHAnsi" w:hAnsiTheme="minorHAnsi" w:cstheme="minorHAnsi"/>
                <w:b/>
                <w:i/>
                <w:sz w:val="22"/>
                <w:szCs w:val="22"/>
              </w:rPr>
              <w:t>jednorazowego uzupełnienia/</w:t>
            </w:r>
          </w:p>
          <w:p w14:paraId="4883C26D" w14:textId="5F2F0517" w:rsidR="0022566C" w:rsidRPr="00EE32A7" w:rsidRDefault="0022566C" w:rsidP="002D4C95">
            <w:pPr>
              <w:pStyle w:val="Akapitzlist"/>
              <w:ind w:left="0"/>
              <w:jc w:val="center"/>
              <w:rPr>
                <w:rFonts w:asciiTheme="minorHAnsi" w:hAnsiTheme="minorHAnsi" w:cstheme="minorHAnsi"/>
                <w:b/>
                <w:i/>
                <w:sz w:val="22"/>
                <w:szCs w:val="22"/>
              </w:rPr>
            </w:pPr>
            <w:r w:rsidRPr="00EE32A7">
              <w:rPr>
                <w:rFonts w:asciiTheme="minorHAnsi" w:hAnsiTheme="minorHAnsi" w:cstheme="minorHAnsi"/>
                <w:b/>
                <w:i/>
                <w:sz w:val="22"/>
                <w:szCs w:val="22"/>
              </w:rPr>
              <w:t>poprawienia wniosku</w:t>
            </w:r>
            <w:r w:rsidR="00CE6C85" w:rsidRPr="00EE32A7">
              <w:rPr>
                <w:rFonts w:asciiTheme="minorHAnsi" w:hAnsiTheme="minorHAnsi" w:cstheme="minorHAnsi"/>
                <w:b/>
                <w:i/>
                <w:sz w:val="22"/>
                <w:szCs w:val="22"/>
              </w:rPr>
              <w:t xml:space="preserve"> w trakcie oceny</w:t>
            </w:r>
            <w:r w:rsidR="0046149F">
              <w:rPr>
                <w:rFonts w:asciiTheme="minorHAnsi" w:hAnsiTheme="minorHAnsi" w:cstheme="minorHAnsi"/>
                <w:b/>
                <w:i/>
                <w:sz w:val="22"/>
                <w:szCs w:val="22"/>
              </w:rPr>
              <w:t xml:space="preserve"> </w:t>
            </w:r>
            <w:r w:rsidRPr="00EE32A7">
              <w:rPr>
                <w:rStyle w:val="Odwoanieprzypisudolnego"/>
                <w:rFonts w:asciiTheme="minorHAnsi" w:hAnsiTheme="minorHAnsi" w:cstheme="minorHAnsi"/>
                <w:b/>
                <w:i/>
                <w:sz w:val="22"/>
                <w:szCs w:val="22"/>
              </w:rPr>
              <w:footnoteReference w:id="1"/>
            </w:r>
          </w:p>
        </w:tc>
      </w:tr>
      <w:tr w:rsidR="003C1831" w:rsidRPr="00D43726" w14:paraId="7FCF4AC1" w14:textId="77777777" w:rsidTr="00CE1A7A">
        <w:tc>
          <w:tcPr>
            <w:tcW w:w="568" w:type="dxa"/>
            <w:vAlign w:val="center"/>
          </w:tcPr>
          <w:p w14:paraId="148E6A78" w14:textId="70AC92AB" w:rsidR="003C1831" w:rsidRPr="00D43726" w:rsidRDefault="002D4C95" w:rsidP="00CA1515">
            <w:pPr>
              <w:pStyle w:val="Akapitzlist"/>
              <w:ind w:left="0"/>
              <w:rPr>
                <w:rFonts w:asciiTheme="minorHAnsi" w:hAnsiTheme="minorHAnsi" w:cstheme="minorHAnsi"/>
              </w:rPr>
            </w:pPr>
            <w:r>
              <w:rPr>
                <w:rFonts w:asciiTheme="minorHAnsi" w:hAnsiTheme="minorHAnsi" w:cstheme="minorHAnsi"/>
              </w:rPr>
              <w:t>1.</w:t>
            </w:r>
          </w:p>
        </w:tc>
        <w:tc>
          <w:tcPr>
            <w:tcW w:w="5103" w:type="dxa"/>
            <w:vAlign w:val="center"/>
          </w:tcPr>
          <w:p w14:paraId="04C1B1B8" w14:textId="12E671E9" w:rsidR="00447D76" w:rsidRPr="00447D76" w:rsidRDefault="00447D76" w:rsidP="002A2B25">
            <w:pPr>
              <w:spacing w:after="360"/>
              <w:rPr>
                <w:rFonts w:cstheme="minorHAnsi"/>
                <w:sz w:val="24"/>
                <w:szCs w:val="24"/>
              </w:rPr>
            </w:pPr>
            <w:r w:rsidRPr="00447D76">
              <w:rPr>
                <w:rFonts w:cstheme="minorHAnsi"/>
                <w:sz w:val="24"/>
                <w:szCs w:val="24"/>
              </w:rPr>
              <w:t xml:space="preserve">W projekcie wsparcie udzielane przedsiębiorcom lub  ich pracownikom polega na: </w:t>
            </w:r>
          </w:p>
          <w:p w14:paraId="724234DC" w14:textId="06C63B96" w:rsidR="00B104C1" w:rsidRPr="00447D76" w:rsidRDefault="00447D76" w:rsidP="002A2B25">
            <w:pPr>
              <w:spacing w:after="360"/>
              <w:rPr>
                <w:rFonts w:cstheme="minorHAnsi"/>
                <w:sz w:val="24"/>
                <w:szCs w:val="24"/>
              </w:rPr>
            </w:pPr>
            <w:r w:rsidRPr="00447D76">
              <w:rPr>
                <w:rFonts w:cstheme="minorHAnsi"/>
                <w:sz w:val="24"/>
                <w:szCs w:val="24"/>
              </w:rPr>
              <w:t xml:space="preserve">1. refundacji wydatków dotyczących analizy potrzeb rozwojowych MMŚP, o ile przedsiębiorstwo nie dysponuje taką analizą, oraz opartej na niej analizy potrzeb rozwojowych kadry menadżerskiej lub pracowników MMŚP przewidzianych do objęcia stanowiska kierowniczego. Wybór usługodawcy analizy potrzeb rozwojowych następuje za pośrednictwem Bazy Usług Rozwojowych przy technicznym wsparciu wnioskodawcy lub partnera (o ile występuje). Wykonawcą usługi nie </w:t>
            </w:r>
            <w:r w:rsidRPr="00447D76">
              <w:rPr>
                <w:rFonts w:cstheme="minorHAnsi"/>
                <w:sz w:val="24"/>
                <w:szCs w:val="24"/>
              </w:rPr>
              <w:lastRenderedPageBreak/>
              <w:t xml:space="preserve">może być wnioskodawca lub partner (o ile występuje); </w:t>
            </w:r>
          </w:p>
          <w:p w14:paraId="36974C58" w14:textId="4094434B" w:rsidR="003C1831" w:rsidRPr="00D43726" w:rsidRDefault="00447D76" w:rsidP="00CA1515">
            <w:pPr>
              <w:pStyle w:val="Akapitzlist"/>
              <w:ind w:left="0"/>
              <w:rPr>
                <w:rFonts w:asciiTheme="minorHAnsi" w:hAnsiTheme="minorHAnsi" w:cstheme="minorHAnsi"/>
              </w:rPr>
            </w:pPr>
            <w:r w:rsidRPr="00447D76">
              <w:rPr>
                <w:rFonts w:asciiTheme="minorHAnsi" w:hAnsiTheme="minorHAnsi" w:cstheme="minorHAnsi"/>
              </w:rPr>
              <w:t>2. refundacji wydatków dotyczących usług rozwojowych dla kadry menadżerskiej lub pracowników MMŚP przewidzianych do objęcia stanowiska kierowniczego, których potrzeba wynika z analiz z punktu 1). Wybór usługodawcy następuje za pośrednictwem Bazy Usług Rozwojowych przy technicznym wsparciu wnioskodawcy lub partnera (o ile występuje). Wykonawcą usługi nie może być wnioskodawca lub partner (o ile występuje).</w:t>
            </w:r>
          </w:p>
        </w:tc>
        <w:tc>
          <w:tcPr>
            <w:tcW w:w="7088" w:type="dxa"/>
            <w:vAlign w:val="center"/>
          </w:tcPr>
          <w:p w14:paraId="4D07CAF1" w14:textId="748AA5B6" w:rsidR="00447D76" w:rsidRPr="00447D76" w:rsidRDefault="00447D76" w:rsidP="00CA1515">
            <w:pPr>
              <w:pStyle w:val="Akapitzlist"/>
              <w:ind w:left="0"/>
              <w:rPr>
                <w:rFonts w:asciiTheme="minorHAnsi" w:hAnsiTheme="minorHAnsi" w:cstheme="minorHAnsi"/>
              </w:rPr>
            </w:pPr>
            <w:r w:rsidRPr="00447D76">
              <w:rPr>
                <w:rFonts w:asciiTheme="minorHAnsi" w:hAnsiTheme="minorHAnsi" w:cstheme="minorHAnsi"/>
              </w:rPr>
              <w:lastRenderedPageBreak/>
              <w:t xml:space="preserve">Dotychczasowe doświadczenie w realizacji projektów mających na celu podnoszenie kompetencji osób dorosłych w miejscu pracy wskazuje, że projekty edukacyjne są najbardziej efektywne wtedy, gdy ich rezultaty mogą zostać spożytkowane bezpośrednio po zakończeniu usługi. Aby temu sprostać, usługa rozwojowa musi być adekwatna do zidentyfikowanych luk kompetencyjnych pracownika/przedsiębiorcy </w:t>
            </w:r>
            <w:r w:rsidR="00956338">
              <w:rPr>
                <w:rFonts w:asciiTheme="minorHAnsi" w:hAnsiTheme="minorHAnsi" w:cstheme="minorHAnsi"/>
              </w:rPr>
              <w:t xml:space="preserve">           </w:t>
            </w:r>
            <w:r w:rsidRPr="00447D76">
              <w:rPr>
                <w:rFonts w:asciiTheme="minorHAnsi" w:hAnsiTheme="minorHAnsi" w:cstheme="minorHAnsi"/>
              </w:rPr>
              <w:t xml:space="preserve">i osadzona w kontekście rozwoju przedsiębiorstwa i danego miejsca pracy. Z tego względu usługę edukacyjną powinna poprzedzać diagnoza potrzeb przedsiębiorcy i kadry menadżerskiej lub osób przewidzianych do objęcia stanowiska kierowniczego. Diagnoza przedsiębiorcy musi spełniać standardy określone przez IOK w Regulaminie konkursu. Jeśli przedsiębiorca na etapie aplikowania </w:t>
            </w:r>
            <w:r w:rsidR="00956338">
              <w:rPr>
                <w:rFonts w:asciiTheme="minorHAnsi" w:hAnsiTheme="minorHAnsi" w:cstheme="minorHAnsi"/>
              </w:rPr>
              <w:t xml:space="preserve">                </w:t>
            </w:r>
            <w:r w:rsidRPr="00447D76">
              <w:rPr>
                <w:rFonts w:asciiTheme="minorHAnsi" w:hAnsiTheme="minorHAnsi" w:cstheme="minorHAnsi"/>
              </w:rPr>
              <w:t xml:space="preserve">o środki będzie posiadać diagnozę, ale nie będzie ona spełniała </w:t>
            </w:r>
            <w:r w:rsidRPr="00447D76">
              <w:rPr>
                <w:rFonts w:asciiTheme="minorHAnsi" w:hAnsiTheme="minorHAnsi" w:cstheme="minorHAnsi"/>
              </w:rPr>
              <w:lastRenderedPageBreak/>
              <w:t>warunków IOK, to konieczne będzie jej uzupełnienie lub przeprowadzenie na nowo.</w:t>
            </w:r>
          </w:p>
          <w:p w14:paraId="66459D45" w14:textId="7D31B571" w:rsidR="00447D76" w:rsidRPr="00447D76" w:rsidRDefault="00447D76" w:rsidP="002A2B25">
            <w:pPr>
              <w:pStyle w:val="Akapitzlist"/>
              <w:spacing w:after="360"/>
              <w:ind w:left="0"/>
              <w:contextualSpacing w:val="0"/>
              <w:rPr>
                <w:rFonts w:asciiTheme="minorHAnsi" w:hAnsiTheme="minorHAnsi" w:cstheme="minorHAnsi"/>
              </w:rPr>
            </w:pPr>
            <w:r w:rsidRPr="00447D76">
              <w:rPr>
                <w:rFonts w:asciiTheme="minorHAnsi" w:hAnsiTheme="minorHAnsi" w:cstheme="minorHAnsi"/>
              </w:rPr>
              <w:t xml:space="preserve">Refundowane w ramach projektu usługi rozwojowe będą prowadziły do nabycia kompetencji określonych w opisie uniwersalnych kompetencji menadżerskich stanowiącym załącznik do Regulaminu konkursu.  Wybór wykonawcy usług za pośrednictwem Bazy Usług Rozwojowych zapewni podejście popytowe do dystrybucji środków projektu. Ograniczenie dotyczące braku możliwości świadczenia usług przez Wnioskodawcę lub partnera (o ile występuje) ma na celu wyeliminowanie możliwego konfliktu interesów pomiędzy wnioskodawcą albo partnerami a usługodawcami. </w:t>
            </w:r>
          </w:p>
          <w:p w14:paraId="5B952C17" w14:textId="0604233E" w:rsidR="00653A5A" w:rsidRPr="00447D76" w:rsidRDefault="00447D76" w:rsidP="00CA1515">
            <w:pPr>
              <w:pStyle w:val="Akapitzlist"/>
              <w:ind w:left="0"/>
              <w:rPr>
                <w:rFonts w:asciiTheme="minorHAnsi" w:hAnsiTheme="minorHAnsi" w:cstheme="minorHAnsi"/>
              </w:rPr>
            </w:pPr>
            <w:r w:rsidRPr="00447D76">
              <w:rPr>
                <w:rFonts w:asciiTheme="minorHAnsi" w:hAnsiTheme="minorHAnsi" w:cstheme="minorHAnsi"/>
              </w:rPr>
              <w:t xml:space="preserve">Kryterium będzie oceniane na podstawie treści wniosku </w:t>
            </w:r>
            <w:r w:rsidR="00956338">
              <w:rPr>
                <w:rFonts w:asciiTheme="minorHAnsi" w:hAnsiTheme="minorHAnsi" w:cstheme="minorHAnsi"/>
              </w:rPr>
              <w:t xml:space="preserve">                                    </w:t>
            </w:r>
            <w:r w:rsidRPr="00447D76">
              <w:rPr>
                <w:rFonts w:asciiTheme="minorHAnsi" w:hAnsiTheme="minorHAnsi" w:cstheme="minorHAnsi"/>
              </w:rPr>
              <w:t>o dofinansowanie projektu</w:t>
            </w:r>
          </w:p>
          <w:p w14:paraId="6558A222" w14:textId="36F0DB3F" w:rsidR="00653A5A" w:rsidRPr="00D43726" w:rsidRDefault="00653A5A" w:rsidP="00CA1515">
            <w:pPr>
              <w:pStyle w:val="Akapitzlist"/>
              <w:ind w:left="0"/>
              <w:rPr>
                <w:rFonts w:asciiTheme="minorHAnsi" w:hAnsiTheme="minorHAnsi" w:cstheme="minorHAnsi"/>
              </w:rPr>
            </w:pPr>
          </w:p>
        </w:tc>
        <w:tc>
          <w:tcPr>
            <w:tcW w:w="1984" w:type="dxa"/>
            <w:vAlign w:val="center"/>
          </w:tcPr>
          <w:p w14:paraId="1450EE36" w14:textId="7B346ADF" w:rsidR="003C1831" w:rsidRPr="00D43726" w:rsidRDefault="00EA211A" w:rsidP="00CA1515">
            <w:pPr>
              <w:pStyle w:val="Akapitzlist"/>
              <w:ind w:left="0"/>
              <w:rPr>
                <w:rFonts w:asciiTheme="minorHAnsi" w:hAnsiTheme="minorHAnsi" w:cstheme="minorHAnsi"/>
              </w:rPr>
            </w:pPr>
            <w:r>
              <w:rPr>
                <w:rFonts w:asciiTheme="minorHAnsi" w:hAnsiTheme="minorHAnsi" w:cstheme="minorHAnsi"/>
              </w:rPr>
              <w:lastRenderedPageBreak/>
              <w:t>TAK</w:t>
            </w:r>
          </w:p>
        </w:tc>
      </w:tr>
      <w:tr w:rsidR="009B2B1E" w:rsidRPr="00D43726" w14:paraId="5FA7334B" w14:textId="77777777" w:rsidTr="00CE1A7A">
        <w:tc>
          <w:tcPr>
            <w:tcW w:w="568" w:type="dxa"/>
            <w:vAlign w:val="center"/>
          </w:tcPr>
          <w:p w14:paraId="3C454C09" w14:textId="51E8F3C9" w:rsidR="009B2B1E" w:rsidRPr="00D43726" w:rsidRDefault="009B2B1E" w:rsidP="00CA1515">
            <w:pPr>
              <w:pStyle w:val="Akapitzlist"/>
              <w:ind w:left="0"/>
              <w:rPr>
                <w:rFonts w:asciiTheme="minorHAnsi" w:hAnsiTheme="minorHAnsi" w:cstheme="minorHAnsi"/>
              </w:rPr>
            </w:pPr>
            <w:r w:rsidRPr="00D43726">
              <w:rPr>
                <w:rFonts w:asciiTheme="minorHAnsi" w:hAnsiTheme="minorHAnsi" w:cstheme="minorHAnsi"/>
              </w:rPr>
              <w:t>2.</w:t>
            </w:r>
          </w:p>
        </w:tc>
        <w:tc>
          <w:tcPr>
            <w:tcW w:w="5103" w:type="dxa"/>
            <w:vAlign w:val="center"/>
          </w:tcPr>
          <w:p w14:paraId="34661ACB" w14:textId="645031D3" w:rsidR="00447D76" w:rsidRPr="00447D76" w:rsidRDefault="00447D76" w:rsidP="00CA1515">
            <w:pPr>
              <w:spacing w:before="120" w:after="120"/>
              <w:rPr>
                <w:rFonts w:eastAsia="Times New Roman" w:cstheme="minorHAnsi"/>
                <w:sz w:val="24"/>
                <w:szCs w:val="24"/>
              </w:rPr>
            </w:pPr>
            <w:r w:rsidRPr="00447D76">
              <w:rPr>
                <w:rFonts w:eastAsia="Times New Roman" w:cstheme="minorHAnsi"/>
                <w:sz w:val="24"/>
                <w:szCs w:val="24"/>
              </w:rPr>
              <w:t xml:space="preserve">Okres realizacji projektu nie przekracza </w:t>
            </w:r>
            <w:r w:rsidR="000A65AC">
              <w:rPr>
                <w:rFonts w:eastAsia="Times New Roman" w:cstheme="minorHAnsi"/>
                <w:sz w:val="24"/>
                <w:szCs w:val="24"/>
              </w:rPr>
              <w:t xml:space="preserve">                        </w:t>
            </w:r>
            <w:r w:rsidRPr="00447D76">
              <w:rPr>
                <w:rFonts w:eastAsia="Times New Roman" w:cstheme="minorHAnsi"/>
                <w:sz w:val="24"/>
                <w:szCs w:val="24"/>
              </w:rPr>
              <w:t xml:space="preserve">24 miesięcy. </w:t>
            </w:r>
          </w:p>
          <w:p w14:paraId="34774205" w14:textId="77777777" w:rsidR="000A65AC" w:rsidRDefault="00447D76" w:rsidP="00CA1515">
            <w:pPr>
              <w:pStyle w:val="Akapitzlist"/>
              <w:ind w:left="0"/>
              <w:rPr>
                <w:rFonts w:asciiTheme="minorHAnsi" w:hAnsiTheme="minorHAnsi" w:cstheme="minorHAnsi"/>
              </w:rPr>
            </w:pPr>
            <w:r w:rsidRPr="00447D76">
              <w:rPr>
                <w:rFonts w:asciiTheme="minorHAnsi" w:hAnsiTheme="minorHAnsi" w:cstheme="minorHAnsi"/>
              </w:rPr>
              <w:t xml:space="preserve">Projekt rozpoczyna się nie później niż 1 lipca </w:t>
            </w:r>
          </w:p>
          <w:p w14:paraId="4982BC87" w14:textId="5E2C8C29" w:rsidR="009B2B1E" w:rsidRPr="00D43726" w:rsidRDefault="00447D76" w:rsidP="00CA1515">
            <w:pPr>
              <w:pStyle w:val="Akapitzlist"/>
              <w:ind w:left="0"/>
              <w:rPr>
                <w:rFonts w:asciiTheme="minorHAnsi" w:hAnsiTheme="minorHAnsi" w:cstheme="minorHAnsi"/>
              </w:rPr>
            </w:pPr>
            <w:r w:rsidRPr="00447D76">
              <w:rPr>
                <w:rFonts w:asciiTheme="minorHAnsi" w:hAnsiTheme="minorHAnsi" w:cstheme="minorHAnsi"/>
              </w:rPr>
              <w:t>2020 r. i kończy się nie później niż 31 grudnia 2022 r.</w:t>
            </w:r>
          </w:p>
        </w:tc>
        <w:tc>
          <w:tcPr>
            <w:tcW w:w="7088" w:type="dxa"/>
            <w:vAlign w:val="center"/>
          </w:tcPr>
          <w:p w14:paraId="59F07414" w14:textId="45CB1D3A" w:rsidR="00447D76" w:rsidRPr="00447D76" w:rsidRDefault="00447D76" w:rsidP="002A2B25">
            <w:pPr>
              <w:pStyle w:val="Akapitzlist"/>
              <w:spacing w:after="360"/>
              <w:ind w:left="0"/>
              <w:contextualSpacing w:val="0"/>
              <w:rPr>
                <w:rFonts w:asciiTheme="minorHAnsi" w:hAnsiTheme="minorHAnsi" w:cstheme="minorHAnsi"/>
              </w:rPr>
            </w:pPr>
            <w:r w:rsidRPr="00447D76">
              <w:rPr>
                <w:rFonts w:asciiTheme="minorHAnsi" w:hAnsiTheme="minorHAnsi" w:cstheme="minorHAnsi"/>
              </w:rPr>
              <w:t>Kryterium to ma zapewnić możliwość sprawnej realizacji projektów.</w:t>
            </w:r>
          </w:p>
          <w:p w14:paraId="78979091" w14:textId="16B5774F" w:rsidR="00447D76" w:rsidRPr="00447D76" w:rsidRDefault="00447D76" w:rsidP="002A2B25">
            <w:pPr>
              <w:pStyle w:val="Akapitzlist"/>
              <w:spacing w:after="360"/>
              <w:ind w:left="0"/>
              <w:contextualSpacing w:val="0"/>
              <w:rPr>
                <w:rFonts w:asciiTheme="minorHAnsi" w:hAnsiTheme="minorHAnsi" w:cstheme="minorHAnsi"/>
              </w:rPr>
            </w:pPr>
            <w:r w:rsidRPr="00447D76">
              <w:rPr>
                <w:rFonts w:asciiTheme="minorHAnsi" w:hAnsiTheme="minorHAnsi" w:cstheme="minorHAnsi"/>
              </w:rPr>
              <w:t xml:space="preserve">Ograniczenie terminu zakończenia projektów pozwoli na ich terminowe rozliczenie. </w:t>
            </w:r>
          </w:p>
          <w:p w14:paraId="1F14D564" w14:textId="21DF84AD" w:rsidR="00447D76" w:rsidRPr="00447D76" w:rsidRDefault="00447D76" w:rsidP="002A2B25">
            <w:pPr>
              <w:pStyle w:val="Akapitzlist"/>
              <w:spacing w:after="360"/>
              <w:ind w:left="0"/>
              <w:contextualSpacing w:val="0"/>
              <w:rPr>
                <w:rFonts w:asciiTheme="minorHAnsi" w:hAnsiTheme="minorHAnsi" w:cstheme="minorHAnsi"/>
              </w:rPr>
            </w:pPr>
            <w:r w:rsidRPr="00447D76">
              <w:rPr>
                <w:rFonts w:asciiTheme="minorHAnsi" w:hAnsiTheme="minorHAnsi" w:cstheme="minorHAnsi"/>
              </w:rPr>
              <w:t xml:space="preserve">Kryterium będzie oceniane na podstawie treści wniosku </w:t>
            </w:r>
            <w:r w:rsidR="00956338">
              <w:rPr>
                <w:rFonts w:asciiTheme="minorHAnsi" w:hAnsiTheme="minorHAnsi" w:cstheme="minorHAnsi"/>
              </w:rPr>
              <w:t xml:space="preserve">                                  </w:t>
            </w:r>
            <w:r w:rsidR="002A2B25">
              <w:rPr>
                <w:rFonts w:asciiTheme="minorHAnsi" w:hAnsiTheme="minorHAnsi" w:cstheme="minorHAnsi"/>
              </w:rPr>
              <w:t xml:space="preserve">o dofinansowanie projektu. </w:t>
            </w:r>
          </w:p>
          <w:p w14:paraId="7D4B0FD4" w14:textId="1A758B6F" w:rsidR="00447D76" w:rsidRPr="00447D76" w:rsidRDefault="00447D76" w:rsidP="002A2B25">
            <w:pPr>
              <w:pStyle w:val="Akapitzlist"/>
              <w:spacing w:after="360"/>
              <w:ind w:left="0"/>
              <w:contextualSpacing w:val="0"/>
              <w:rPr>
                <w:rFonts w:asciiTheme="minorHAnsi" w:hAnsiTheme="minorHAnsi" w:cstheme="minorHAnsi"/>
              </w:rPr>
            </w:pPr>
            <w:r w:rsidRPr="00447D76">
              <w:rPr>
                <w:rFonts w:asciiTheme="minorHAnsi" w:hAnsiTheme="minorHAnsi" w:cstheme="minorHAnsi"/>
              </w:rPr>
              <w:t xml:space="preserve">Na etapie kontraktowania IOK dopuszcza możliwość przesunięcia terminu rozpoczęcia realizacji projektów poza limit określony </w:t>
            </w:r>
            <w:r w:rsidR="00956338">
              <w:rPr>
                <w:rFonts w:asciiTheme="minorHAnsi" w:hAnsiTheme="minorHAnsi" w:cstheme="minorHAnsi"/>
              </w:rPr>
              <w:t xml:space="preserve">                      </w:t>
            </w:r>
            <w:r w:rsidRPr="00447D76">
              <w:rPr>
                <w:rFonts w:asciiTheme="minorHAnsi" w:hAnsiTheme="minorHAnsi" w:cstheme="minorHAnsi"/>
              </w:rPr>
              <w:t xml:space="preserve">w kryterium. </w:t>
            </w:r>
          </w:p>
          <w:p w14:paraId="37876DEC" w14:textId="2A72D3C1" w:rsidR="009B2B1E" w:rsidRPr="009B2B1E" w:rsidRDefault="00447D76" w:rsidP="00CA1515">
            <w:pPr>
              <w:pStyle w:val="Akapitzlist"/>
              <w:ind w:left="0"/>
              <w:rPr>
                <w:rFonts w:asciiTheme="minorHAnsi" w:hAnsiTheme="minorHAnsi" w:cstheme="minorHAnsi"/>
              </w:rPr>
            </w:pPr>
            <w:r w:rsidRPr="00447D76">
              <w:rPr>
                <w:rFonts w:asciiTheme="minorHAnsi" w:hAnsiTheme="minorHAnsi" w:cstheme="minorHAnsi"/>
              </w:rPr>
              <w:lastRenderedPageBreak/>
              <w:t xml:space="preserve">Na etapie wdrażania projektów, w szczególnie uzasadnionych przypadkach, na wniosek Beneficjenta i za zgodą IP będzie istniała możliwość zmiany okresu realizacji projektu poza limity określone </w:t>
            </w:r>
            <w:r w:rsidR="00956338">
              <w:rPr>
                <w:rFonts w:asciiTheme="minorHAnsi" w:hAnsiTheme="minorHAnsi" w:cstheme="minorHAnsi"/>
              </w:rPr>
              <w:t xml:space="preserve">               </w:t>
            </w:r>
            <w:r w:rsidRPr="00447D76">
              <w:rPr>
                <w:rFonts w:asciiTheme="minorHAnsi" w:hAnsiTheme="minorHAnsi" w:cstheme="minorHAnsi"/>
              </w:rPr>
              <w:t>w kryterium, jeśli w opinii IP taka zmiana przyczyni się do osiągnięcia założeń projektu i umożliwi rozliczenie projektu w wymaganym przez IP terminie.</w:t>
            </w:r>
          </w:p>
        </w:tc>
        <w:tc>
          <w:tcPr>
            <w:tcW w:w="1984" w:type="dxa"/>
            <w:vAlign w:val="center"/>
          </w:tcPr>
          <w:p w14:paraId="0820714C" w14:textId="0A3B0646" w:rsidR="009B2B1E" w:rsidRPr="00D43726" w:rsidRDefault="009B2B1E" w:rsidP="00CA1515">
            <w:pPr>
              <w:pStyle w:val="Akapitzlist"/>
              <w:ind w:left="0"/>
              <w:rPr>
                <w:rFonts w:asciiTheme="minorHAnsi" w:hAnsiTheme="minorHAnsi" w:cstheme="minorHAnsi"/>
              </w:rPr>
            </w:pPr>
            <w:r>
              <w:rPr>
                <w:rFonts w:asciiTheme="minorHAnsi" w:hAnsiTheme="minorHAnsi" w:cstheme="minorHAnsi"/>
              </w:rPr>
              <w:lastRenderedPageBreak/>
              <w:t>TAK</w:t>
            </w:r>
          </w:p>
        </w:tc>
      </w:tr>
      <w:tr w:rsidR="009B2B1E" w:rsidRPr="00D43726" w14:paraId="3159CDC0" w14:textId="77777777" w:rsidTr="00CE1A7A">
        <w:tc>
          <w:tcPr>
            <w:tcW w:w="568" w:type="dxa"/>
            <w:vAlign w:val="center"/>
          </w:tcPr>
          <w:p w14:paraId="2C67B76A" w14:textId="734C51BF" w:rsidR="009B2B1E" w:rsidRPr="009B2B1E" w:rsidRDefault="009B2B1E" w:rsidP="00CA1515">
            <w:pPr>
              <w:tabs>
                <w:tab w:val="left" w:pos="2475"/>
              </w:tabs>
              <w:rPr>
                <w:rFonts w:eastAsia="Times New Roman" w:cstheme="minorHAnsi"/>
                <w:sz w:val="24"/>
                <w:szCs w:val="24"/>
              </w:rPr>
            </w:pPr>
            <w:r w:rsidRPr="009B2B1E">
              <w:rPr>
                <w:rFonts w:eastAsia="Times New Roman" w:cstheme="minorHAnsi"/>
                <w:sz w:val="24"/>
                <w:szCs w:val="24"/>
              </w:rPr>
              <w:t>3.</w:t>
            </w:r>
          </w:p>
        </w:tc>
        <w:tc>
          <w:tcPr>
            <w:tcW w:w="5103" w:type="dxa"/>
            <w:vAlign w:val="center"/>
          </w:tcPr>
          <w:p w14:paraId="21F417F4" w14:textId="44477812" w:rsidR="00120AC3" w:rsidRPr="009B2B1E" w:rsidRDefault="000A65AC" w:rsidP="00CA1515">
            <w:pPr>
              <w:rPr>
                <w:rFonts w:eastAsia="Times New Roman" w:cstheme="minorHAnsi"/>
                <w:sz w:val="24"/>
                <w:szCs w:val="24"/>
              </w:rPr>
            </w:pPr>
            <w:r w:rsidRPr="000A65AC">
              <w:rPr>
                <w:rFonts w:eastAsia="Times New Roman" w:cstheme="minorHAnsi"/>
                <w:sz w:val="24"/>
                <w:szCs w:val="24"/>
              </w:rPr>
              <w:t xml:space="preserve">Podmiot może wystąpić nie więcej niż jeden raz jako wnioskodawca i jeden raz jako partner we wnioskach o dofinansowanie projektów złożonych w ramach konkursu.   </w:t>
            </w:r>
          </w:p>
        </w:tc>
        <w:tc>
          <w:tcPr>
            <w:tcW w:w="7088" w:type="dxa"/>
            <w:vAlign w:val="center"/>
          </w:tcPr>
          <w:p w14:paraId="717EB23B" w14:textId="1AFC68F8" w:rsidR="000A65AC" w:rsidRPr="000A65AC" w:rsidRDefault="000A65AC" w:rsidP="002A2B25">
            <w:pPr>
              <w:spacing w:after="360"/>
              <w:rPr>
                <w:rFonts w:eastAsia="Times New Roman" w:cstheme="minorHAnsi"/>
                <w:sz w:val="24"/>
                <w:szCs w:val="24"/>
              </w:rPr>
            </w:pPr>
            <w:r w:rsidRPr="000A65AC">
              <w:rPr>
                <w:rFonts w:eastAsia="Times New Roman" w:cstheme="minorHAnsi"/>
                <w:sz w:val="24"/>
                <w:szCs w:val="24"/>
              </w:rPr>
              <w:t>Ograniczenie ma na celu zwiększenie liczby podmiotów, które będą aplikowały o środki i podniesienie motywacji do składania lepszych jakościowo projektów.</w:t>
            </w:r>
          </w:p>
          <w:p w14:paraId="2C47B931" w14:textId="05A48A0B" w:rsidR="009B2B1E" w:rsidRPr="009B2B1E" w:rsidRDefault="000A65AC" w:rsidP="00CA1515">
            <w:pPr>
              <w:tabs>
                <w:tab w:val="left" w:pos="2475"/>
              </w:tabs>
              <w:rPr>
                <w:rFonts w:eastAsia="Times New Roman" w:cstheme="minorHAnsi"/>
                <w:sz w:val="24"/>
                <w:szCs w:val="24"/>
              </w:rPr>
            </w:pPr>
            <w:r w:rsidRPr="000A65AC">
              <w:rPr>
                <w:rFonts w:eastAsia="Times New Roman" w:cstheme="minorHAnsi"/>
                <w:sz w:val="24"/>
                <w:szCs w:val="24"/>
              </w:rPr>
              <w:t xml:space="preserve">Kryterium ma również na celu wybór podmiotów, które </w:t>
            </w:r>
            <w:r w:rsidR="009870D5">
              <w:rPr>
                <w:rFonts w:eastAsia="Times New Roman" w:cstheme="minorHAnsi"/>
                <w:sz w:val="24"/>
                <w:szCs w:val="24"/>
              </w:rPr>
              <w:t xml:space="preserve">będą skupiać się na realizacji </w:t>
            </w:r>
            <w:r w:rsidRPr="000A65AC">
              <w:rPr>
                <w:rFonts w:eastAsia="Times New Roman" w:cstheme="minorHAnsi"/>
                <w:sz w:val="24"/>
                <w:szCs w:val="24"/>
              </w:rPr>
              <w:t xml:space="preserve">maksymalnie dwóch projektów.   </w:t>
            </w:r>
            <w:r w:rsidRPr="000A65AC">
              <w:rPr>
                <w:rFonts w:eastAsia="Times New Roman" w:cstheme="minorHAnsi"/>
                <w:sz w:val="24"/>
                <w:szCs w:val="24"/>
              </w:rPr>
              <w:br/>
            </w:r>
            <w:r w:rsidRPr="000A65AC">
              <w:rPr>
                <w:rFonts w:eastAsia="Times New Roman" w:cstheme="minorHAnsi"/>
                <w:sz w:val="24"/>
                <w:szCs w:val="24"/>
              </w:rPr>
              <w:br/>
              <w:t xml:space="preserve">Kryterium będzie oceniane na podstawie treści wniosku </w:t>
            </w:r>
            <w:r w:rsidR="00956338">
              <w:rPr>
                <w:rFonts w:eastAsia="Times New Roman" w:cstheme="minorHAnsi"/>
                <w:sz w:val="24"/>
                <w:szCs w:val="24"/>
              </w:rPr>
              <w:t xml:space="preserve">                                   </w:t>
            </w:r>
            <w:r w:rsidRPr="000A65AC">
              <w:rPr>
                <w:rFonts w:eastAsia="Times New Roman" w:cstheme="minorHAnsi"/>
                <w:sz w:val="24"/>
                <w:szCs w:val="24"/>
              </w:rPr>
              <w:t>o dofinansowanie projektu</w:t>
            </w:r>
            <w:r>
              <w:rPr>
                <w:rFonts w:eastAsia="Times New Roman" w:cstheme="minorHAnsi"/>
                <w:sz w:val="24"/>
                <w:szCs w:val="24"/>
              </w:rPr>
              <w:t>.</w:t>
            </w:r>
          </w:p>
        </w:tc>
        <w:tc>
          <w:tcPr>
            <w:tcW w:w="1984" w:type="dxa"/>
            <w:vAlign w:val="center"/>
          </w:tcPr>
          <w:p w14:paraId="2FA39361" w14:textId="77E028F9" w:rsidR="009B2B1E" w:rsidRPr="00D43726" w:rsidRDefault="009B2B1E" w:rsidP="00CA1515">
            <w:pPr>
              <w:pStyle w:val="Akapitzlist"/>
              <w:ind w:left="0"/>
              <w:rPr>
                <w:rFonts w:asciiTheme="minorHAnsi" w:hAnsiTheme="minorHAnsi" w:cstheme="minorHAnsi"/>
                <w:b/>
              </w:rPr>
            </w:pPr>
            <w:r>
              <w:rPr>
                <w:rFonts w:asciiTheme="minorHAnsi" w:hAnsiTheme="minorHAnsi" w:cstheme="minorHAnsi"/>
                <w:b/>
              </w:rPr>
              <w:t>NIE</w:t>
            </w:r>
          </w:p>
        </w:tc>
      </w:tr>
      <w:tr w:rsidR="009B2B1E" w:rsidRPr="00D43726" w14:paraId="302D40BC" w14:textId="77777777" w:rsidTr="00CE1A7A">
        <w:tc>
          <w:tcPr>
            <w:tcW w:w="568" w:type="dxa"/>
            <w:vAlign w:val="center"/>
          </w:tcPr>
          <w:p w14:paraId="378A713D" w14:textId="2FABF7C0" w:rsidR="009B2B1E" w:rsidRPr="009B2B1E" w:rsidRDefault="009B2B1E" w:rsidP="00CA1515">
            <w:pPr>
              <w:tabs>
                <w:tab w:val="left" w:pos="299"/>
              </w:tabs>
              <w:spacing w:before="120" w:after="120"/>
              <w:rPr>
                <w:rFonts w:eastAsia="Times New Roman" w:cstheme="minorHAnsi"/>
                <w:sz w:val="24"/>
                <w:szCs w:val="24"/>
              </w:rPr>
            </w:pPr>
            <w:r w:rsidRPr="009B2B1E">
              <w:rPr>
                <w:rFonts w:eastAsia="Times New Roman" w:cstheme="minorHAnsi"/>
                <w:sz w:val="24"/>
                <w:szCs w:val="24"/>
              </w:rPr>
              <w:t>4.</w:t>
            </w:r>
          </w:p>
        </w:tc>
        <w:tc>
          <w:tcPr>
            <w:tcW w:w="5103" w:type="dxa"/>
            <w:vAlign w:val="center"/>
          </w:tcPr>
          <w:p w14:paraId="3C2E69C9" w14:textId="77777777" w:rsidR="000A65AC" w:rsidRPr="000A65AC" w:rsidRDefault="000A65AC" w:rsidP="00CA1515">
            <w:pPr>
              <w:tabs>
                <w:tab w:val="left" w:pos="299"/>
              </w:tabs>
              <w:spacing w:before="120" w:after="120"/>
              <w:rPr>
                <w:rFonts w:eastAsia="Times New Roman" w:cstheme="minorHAnsi"/>
                <w:sz w:val="24"/>
                <w:szCs w:val="24"/>
              </w:rPr>
            </w:pPr>
            <w:r w:rsidRPr="000A65AC">
              <w:rPr>
                <w:rFonts w:eastAsia="Times New Roman" w:cstheme="minorHAnsi"/>
                <w:sz w:val="24"/>
                <w:szCs w:val="24"/>
              </w:rPr>
              <w:t xml:space="preserve">Podmiot posiadający aktywną/e umowę/y o dofinansowanie projektu/ów w ramach PO WER zawartą/e z PARP może wystąpić jako Wnioskodawca lub partner we wniosku o dofinansowanie projektu złożonym w ramach konkursu pod warunkiem, że zrealizował co najmniej 30% wartości każdej umowy, o której mowa w kryterium. </w:t>
            </w:r>
          </w:p>
          <w:p w14:paraId="5526FAF7" w14:textId="5B9D0595" w:rsidR="009B2B1E" w:rsidRPr="009B2B1E" w:rsidRDefault="000A65AC" w:rsidP="00CA1515">
            <w:pPr>
              <w:tabs>
                <w:tab w:val="left" w:pos="299"/>
              </w:tabs>
              <w:spacing w:before="120" w:after="120"/>
              <w:rPr>
                <w:rFonts w:eastAsia="Times New Roman" w:cstheme="minorHAnsi"/>
                <w:sz w:val="24"/>
                <w:szCs w:val="24"/>
              </w:rPr>
            </w:pPr>
            <w:r w:rsidRPr="000A65AC">
              <w:rPr>
                <w:rFonts w:eastAsia="Times New Roman" w:cstheme="minorHAnsi"/>
                <w:sz w:val="24"/>
                <w:szCs w:val="24"/>
              </w:rPr>
              <w:t xml:space="preserve">Kryterium dotyczy podmiotów, które w dniu złożenia wniosku w ramach konkursu mają aktywną/e umowę/y o dofinansowanie projektu/ów zawartą/e z PARP w ramach </w:t>
            </w:r>
            <w:r w:rsidRPr="000A65AC">
              <w:rPr>
                <w:rFonts w:eastAsia="Times New Roman" w:cstheme="minorHAnsi"/>
                <w:sz w:val="24"/>
                <w:szCs w:val="24"/>
              </w:rPr>
              <w:lastRenderedPageBreak/>
              <w:t>działania 2.2 lub 2.21 PO WER nie później niż 31 stycznia 2019 r.</w:t>
            </w:r>
          </w:p>
        </w:tc>
        <w:tc>
          <w:tcPr>
            <w:tcW w:w="7088" w:type="dxa"/>
            <w:vAlign w:val="center"/>
          </w:tcPr>
          <w:p w14:paraId="1A76B9AC" w14:textId="77777777" w:rsidR="000A65AC" w:rsidRPr="000A65AC" w:rsidRDefault="000A65AC" w:rsidP="00CA1515">
            <w:pPr>
              <w:spacing w:before="120" w:after="120"/>
              <w:rPr>
                <w:rFonts w:eastAsia="Times New Roman" w:cstheme="minorHAnsi"/>
                <w:sz w:val="24"/>
                <w:szCs w:val="24"/>
              </w:rPr>
            </w:pPr>
            <w:r w:rsidRPr="000A65AC">
              <w:rPr>
                <w:rFonts w:eastAsia="Times New Roman" w:cstheme="minorHAnsi"/>
                <w:sz w:val="24"/>
                <w:szCs w:val="24"/>
              </w:rPr>
              <w:lastRenderedPageBreak/>
              <w:t xml:space="preserve">Kryterium ma na celu zapewnienie sprawnej realizacji umów zawartych przez podmiot z PARP w ramach PO WER. </w:t>
            </w:r>
          </w:p>
          <w:p w14:paraId="57BDC4B0" w14:textId="2F32305D" w:rsidR="000A65AC" w:rsidRPr="000A65AC" w:rsidRDefault="000A65AC" w:rsidP="00CA1515">
            <w:pPr>
              <w:spacing w:before="120" w:after="120"/>
              <w:rPr>
                <w:rFonts w:eastAsia="Times New Roman" w:cstheme="minorHAnsi"/>
                <w:sz w:val="24"/>
                <w:szCs w:val="24"/>
              </w:rPr>
            </w:pPr>
            <w:r w:rsidRPr="000A65AC">
              <w:rPr>
                <w:rFonts w:eastAsia="Times New Roman" w:cstheme="minorHAnsi"/>
                <w:sz w:val="24"/>
                <w:szCs w:val="24"/>
              </w:rPr>
              <w:t xml:space="preserve">Przez zrealizowanie co najmniej 30% wartości każdej aktywnej umowy o dofinansowanie projektu zawartej z PARP w ramach PO WER należy rozumieć sytuację gdy podmiot w dniu złożenia wniosku w ramach konkursu, przedstawił do PARP wnioski o płatność, z których wynika rozliczenie co najmniej 30% wartości w ramach każdej umowy </w:t>
            </w:r>
            <w:r w:rsidR="00956338">
              <w:rPr>
                <w:rFonts w:eastAsia="Times New Roman" w:cstheme="minorHAnsi"/>
                <w:sz w:val="24"/>
                <w:szCs w:val="24"/>
              </w:rPr>
              <w:t xml:space="preserve">                      </w:t>
            </w:r>
            <w:r w:rsidRPr="000A65AC">
              <w:rPr>
                <w:rFonts w:eastAsia="Times New Roman" w:cstheme="minorHAnsi"/>
                <w:sz w:val="24"/>
                <w:szCs w:val="24"/>
              </w:rPr>
              <w:t xml:space="preserve">w ramach PO WER, o której mowa w kryterium. </w:t>
            </w:r>
          </w:p>
          <w:p w14:paraId="262F7F89" w14:textId="77777777" w:rsidR="000A65AC" w:rsidRPr="000A65AC" w:rsidRDefault="000A65AC" w:rsidP="00CA1515">
            <w:pPr>
              <w:spacing w:before="120" w:after="120"/>
              <w:rPr>
                <w:rFonts w:eastAsia="Times New Roman" w:cstheme="minorHAnsi"/>
                <w:sz w:val="24"/>
                <w:szCs w:val="24"/>
              </w:rPr>
            </w:pPr>
            <w:r w:rsidRPr="000A65AC">
              <w:rPr>
                <w:rFonts w:eastAsia="Times New Roman" w:cstheme="minorHAnsi"/>
                <w:sz w:val="24"/>
                <w:szCs w:val="24"/>
              </w:rPr>
              <w:t xml:space="preserve">Przez aktywną umowę o dofinansowanie projektu rozumie się umowę, która jest w trakcie realizacji. </w:t>
            </w:r>
          </w:p>
          <w:p w14:paraId="5376AC59" w14:textId="073C7E52" w:rsidR="009B2B1E" w:rsidRPr="009B2B1E" w:rsidRDefault="000A65AC" w:rsidP="00CA1515">
            <w:pPr>
              <w:rPr>
                <w:rFonts w:eastAsia="Times New Roman" w:cstheme="minorHAnsi"/>
                <w:sz w:val="24"/>
                <w:szCs w:val="24"/>
              </w:rPr>
            </w:pPr>
            <w:r w:rsidRPr="000A65AC">
              <w:rPr>
                <w:rFonts w:eastAsia="Times New Roman" w:cstheme="minorHAnsi"/>
                <w:sz w:val="24"/>
                <w:szCs w:val="24"/>
              </w:rPr>
              <w:lastRenderedPageBreak/>
              <w:t>Ocena tego kryterium dokonywana będzie w oparciu o załączone do wniosku stosowne oświadczenie podmiotu, które będzie weryfikowane przez IOK na postawie Systemu SL2014.</w:t>
            </w:r>
          </w:p>
        </w:tc>
        <w:tc>
          <w:tcPr>
            <w:tcW w:w="1984" w:type="dxa"/>
            <w:vAlign w:val="center"/>
          </w:tcPr>
          <w:p w14:paraId="4FBD6735" w14:textId="3F89FBC5" w:rsidR="009B2B1E" w:rsidRPr="00D43726" w:rsidRDefault="009B2B1E" w:rsidP="00CA1515">
            <w:pPr>
              <w:pStyle w:val="Akapitzlist"/>
              <w:ind w:left="0"/>
              <w:rPr>
                <w:rFonts w:asciiTheme="minorHAnsi" w:hAnsiTheme="minorHAnsi" w:cstheme="minorHAnsi"/>
              </w:rPr>
            </w:pPr>
            <w:r>
              <w:rPr>
                <w:rFonts w:asciiTheme="minorHAnsi" w:hAnsiTheme="minorHAnsi" w:cstheme="minorHAnsi"/>
              </w:rPr>
              <w:lastRenderedPageBreak/>
              <w:t>TAK</w:t>
            </w:r>
          </w:p>
        </w:tc>
      </w:tr>
      <w:tr w:rsidR="009B2B1E" w:rsidRPr="00D43726" w14:paraId="76461E73" w14:textId="77777777" w:rsidTr="00CE1A7A">
        <w:tc>
          <w:tcPr>
            <w:tcW w:w="568" w:type="dxa"/>
            <w:vAlign w:val="center"/>
          </w:tcPr>
          <w:p w14:paraId="1C798675" w14:textId="31694C97" w:rsidR="009B2B1E" w:rsidRPr="00D43726" w:rsidRDefault="009B2B1E" w:rsidP="00CA1515">
            <w:pPr>
              <w:pStyle w:val="Akapitzlist"/>
              <w:ind w:left="0"/>
              <w:rPr>
                <w:rFonts w:asciiTheme="minorHAnsi" w:hAnsiTheme="minorHAnsi" w:cstheme="minorHAnsi"/>
              </w:rPr>
            </w:pPr>
            <w:r w:rsidRPr="00D43726">
              <w:rPr>
                <w:rFonts w:asciiTheme="minorHAnsi" w:hAnsiTheme="minorHAnsi" w:cstheme="minorHAnsi"/>
              </w:rPr>
              <w:t>5.</w:t>
            </w:r>
          </w:p>
        </w:tc>
        <w:tc>
          <w:tcPr>
            <w:tcW w:w="5103" w:type="dxa"/>
            <w:vAlign w:val="center"/>
          </w:tcPr>
          <w:p w14:paraId="7D28052D" w14:textId="0289BEE2" w:rsidR="009B2B1E" w:rsidRPr="00D43726" w:rsidRDefault="000A65AC" w:rsidP="00CA1515">
            <w:pPr>
              <w:pStyle w:val="Akapitzlist"/>
              <w:ind w:left="0"/>
              <w:rPr>
                <w:rFonts w:asciiTheme="minorHAnsi" w:hAnsiTheme="minorHAnsi" w:cstheme="minorHAnsi"/>
              </w:rPr>
            </w:pPr>
            <w:r w:rsidRPr="000A65AC">
              <w:rPr>
                <w:rFonts w:asciiTheme="minorHAnsi" w:hAnsiTheme="minorHAnsi" w:cstheme="minorHAnsi"/>
              </w:rPr>
              <w:t>Liczba podmiotów wchodzących w skład projektu partnerskiego nie przekracza 5 podmiotów</w:t>
            </w:r>
            <w:r>
              <w:rPr>
                <w:rFonts w:asciiTheme="minorHAnsi" w:hAnsiTheme="minorHAnsi" w:cstheme="minorHAnsi"/>
              </w:rPr>
              <w:t>.</w:t>
            </w:r>
          </w:p>
        </w:tc>
        <w:tc>
          <w:tcPr>
            <w:tcW w:w="7088" w:type="dxa"/>
            <w:vAlign w:val="center"/>
          </w:tcPr>
          <w:p w14:paraId="78693D9E" w14:textId="337628C4" w:rsidR="000A65AC" w:rsidRPr="000A65AC" w:rsidRDefault="000A65AC" w:rsidP="00CA1515">
            <w:pPr>
              <w:spacing w:before="120" w:after="120"/>
              <w:rPr>
                <w:rFonts w:eastAsia="Times New Roman" w:cstheme="minorHAnsi"/>
                <w:sz w:val="24"/>
                <w:szCs w:val="24"/>
              </w:rPr>
            </w:pPr>
            <w:r w:rsidRPr="000A65AC">
              <w:rPr>
                <w:rFonts w:eastAsia="Times New Roman" w:cstheme="minorHAnsi"/>
                <w:sz w:val="24"/>
                <w:szCs w:val="24"/>
              </w:rPr>
              <w:t xml:space="preserve">Wymóg ten ma na celu sprawną realizację Projektu. Zbyt duża liczba podmiotów może powodować utrudnienia związane z zarządzaniem </w:t>
            </w:r>
            <w:r w:rsidR="00956338">
              <w:rPr>
                <w:rFonts w:eastAsia="Times New Roman" w:cstheme="minorHAnsi"/>
                <w:sz w:val="24"/>
                <w:szCs w:val="24"/>
              </w:rPr>
              <w:t xml:space="preserve">             </w:t>
            </w:r>
            <w:r w:rsidRPr="000A65AC">
              <w:rPr>
                <w:rFonts w:eastAsia="Times New Roman" w:cstheme="minorHAnsi"/>
                <w:sz w:val="24"/>
                <w:szCs w:val="24"/>
              </w:rPr>
              <w:t xml:space="preserve">i organizacją prac w ramach Projektu. </w:t>
            </w:r>
          </w:p>
          <w:p w14:paraId="035B84EA" w14:textId="064770FE" w:rsidR="009B2B1E" w:rsidRPr="00567E8C" w:rsidRDefault="000A65AC" w:rsidP="00CA1515">
            <w:pPr>
              <w:spacing w:before="120" w:after="120"/>
              <w:rPr>
                <w:rFonts w:eastAsia="Times New Roman" w:cstheme="minorHAnsi"/>
                <w:sz w:val="24"/>
                <w:szCs w:val="24"/>
              </w:rPr>
            </w:pPr>
            <w:r w:rsidRPr="000A65AC">
              <w:rPr>
                <w:rFonts w:eastAsia="Times New Roman" w:cstheme="minorHAnsi"/>
                <w:sz w:val="24"/>
                <w:szCs w:val="24"/>
              </w:rPr>
              <w:t xml:space="preserve">Kryterium będzie oceniane na podstawie treści wniosku </w:t>
            </w:r>
            <w:r w:rsidR="00956338">
              <w:rPr>
                <w:rFonts w:eastAsia="Times New Roman" w:cstheme="minorHAnsi"/>
                <w:sz w:val="24"/>
                <w:szCs w:val="24"/>
              </w:rPr>
              <w:t xml:space="preserve">                                  </w:t>
            </w:r>
            <w:r w:rsidRPr="000A65AC">
              <w:rPr>
                <w:rFonts w:eastAsia="Times New Roman" w:cstheme="minorHAnsi"/>
                <w:sz w:val="24"/>
                <w:szCs w:val="24"/>
              </w:rPr>
              <w:t>o dofinansowanie projektu</w:t>
            </w:r>
            <w:r w:rsidR="00A50A9B">
              <w:rPr>
                <w:rFonts w:eastAsia="Times New Roman" w:cstheme="minorHAnsi"/>
                <w:sz w:val="24"/>
                <w:szCs w:val="24"/>
              </w:rPr>
              <w:t>.</w:t>
            </w:r>
          </w:p>
        </w:tc>
        <w:tc>
          <w:tcPr>
            <w:tcW w:w="1984" w:type="dxa"/>
            <w:vAlign w:val="center"/>
          </w:tcPr>
          <w:p w14:paraId="41DA7EFA" w14:textId="4003CCA9" w:rsidR="009B2B1E" w:rsidRPr="00046A5C" w:rsidRDefault="00437F7F" w:rsidP="00CA1515">
            <w:pPr>
              <w:pStyle w:val="Akapitzlist"/>
              <w:ind w:left="0"/>
              <w:rPr>
                <w:rFonts w:asciiTheme="minorHAnsi" w:hAnsiTheme="minorHAnsi" w:cstheme="minorHAnsi"/>
                <w:b/>
              </w:rPr>
            </w:pPr>
            <w:r w:rsidRPr="00046A5C">
              <w:rPr>
                <w:rFonts w:asciiTheme="minorHAnsi" w:hAnsiTheme="minorHAnsi" w:cstheme="minorHAnsi"/>
                <w:b/>
              </w:rPr>
              <w:t>NIE</w:t>
            </w:r>
          </w:p>
        </w:tc>
      </w:tr>
      <w:tr w:rsidR="009B2B1E" w:rsidRPr="00D43726" w14:paraId="76226660" w14:textId="77777777" w:rsidTr="00CE1A7A">
        <w:tc>
          <w:tcPr>
            <w:tcW w:w="568" w:type="dxa"/>
            <w:vAlign w:val="center"/>
          </w:tcPr>
          <w:p w14:paraId="37A6E47E" w14:textId="0E7B75F7" w:rsidR="009B2B1E" w:rsidRPr="00D43726" w:rsidRDefault="009B2B1E" w:rsidP="00CA1515">
            <w:pPr>
              <w:pStyle w:val="Akapitzlist"/>
              <w:ind w:left="0"/>
              <w:rPr>
                <w:rFonts w:asciiTheme="minorHAnsi" w:hAnsiTheme="minorHAnsi" w:cstheme="minorHAnsi"/>
              </w:rPr>
            </w:pPr>
            <w:r w:rsidRPr="00D43726">
              <w:rPr>
                <w:rFonts w:asciiTheme="minorHAnsi" w:hAnsiTheme="minorHAnsi" w:cstheme="minorHAnsi"/>
              </w:rPr>
              <w:t>6.</w:t>
            </w:r>
          </w:p>
        </w:tc>
        <w:tc>
          <w:tcPr>
            <w:tcW w:w="5103" w:type="dxa"/>
            <w:vAlign w:val="center"/>
          </w:tcPr>
          <w:p w14:paraId="70130148" w14:textId="2F4E7ACB" w:rsidR="000A65AC" w:rsidRPr="000A65AC" w:rsidRDefault="000A65AC" w:rsidP="00CA1515">
            <w:pPr>
              <w:tabs>
                <w:tab w:val="left" w:pos="299"/>
              </w:tabs>
              <w:spacing w:before="120" w:after="120"/>
              <w:rPr>
                <w:rFonts w:eastAsia="Times New Roman" w:cstheme="minorHAnsi"/>
                <w:sz w:val="24"/>
                <w:szCs w:val="24"/>
              </w:rPr>
            </w:pPr>
            <w:r w:rsidRPr="000A65AC">
              <w:rPr>
                <w:rFonts w:eastAsia="Times New Roman" w:cstheme="minorHAnsi"/>
                <w:sz w:val="24"/>
                <w:szCs w:val="24"/>
              </w:rPr>
              <w:t xml:space="preserve">Projekty zakładają osiągnięcie następujących minimalnych poziomów wskaźników produktu i rezultatu określonych dla konkursu: </w:t>
            </w:r>
          </w:p>
          <w:p w14:paraId="24251F45" w14:textId="77777777" w:rsidR="000A65AC" w:rsidRPr="000A65AC" w:rsidRDefault="000A65AC" w:rsidP="00CA1515">
            <w:pPr>
              <w:tabs>
                <w:tab w:val="left" w:pos="299"/>
              </w:tabs>
              <w:spacing w:before="120" w:after="120"/>
              <w:rPr>
                <w:rFonts w:eastAsia="Times New Roman" w:cstheme="minorHAnsi"/>
                <w:sz w:val="24"/>
                <w:szCs w:val="24"/>
              </w:rPr>
            </w:pPr>
            <w:r w:rsidRPr="000A65AC">
              <w:rPr>
                <w:rFonts w:eastAsia="Times New Roman" w:cstheme="minorHAnsi"/>
                <w:sz w:val="24"/>
                <w:szCs w:val="24"/>
              </w:rPr>
              <w:t>a)  Makroregion nr 1 (Województwo: kujawsko-pomorskie; podlaskie; pomorskie; warmińsko-mazurskie) minimalna wartość wskaźnika produktu 667,</w:t>
            </w:r>
          </w:p>
          <w:p w14:paraId="3F2D5423" w14:textId="77777777" w:rsidR="000A65AC" w:rsidRPr="000A65AC" w:rsidRDefault="000A65AC" w:rsidP="00CA1515">
            <w:pPr>
              <w:tabs>
                <w:tab w:val="left" w:pos="299"/>
              </w:tabs>
              <w:spacing w:before="120" w:after="120"/>
              <w:rPr>
                <w:rFonts w:eastAsia="Times New Roman" w:cstheme="minorHAnsi"/>
                <w:sz w:val="24"/>
                <w:szCs w:val="24"/>
              </w:rPr>
            </w:pPr>
            <w:r w:rsidRPr="000A65AC">
              <w:rPr>
                <w:rFonts w:eastAsia="Times New Roman" w:cstheme="minorHAnsi"/>
                <w:sz w:val="24"/>
                <w:szCs w:val="24"/>
              </w:rPr>
              <w:t xml:space="preserve">b) Makroregion nr 2 (Województwo: lubelskie; mazowieckie) minimalna wartość wskaźnika produktu 910, </w:t>
            </w:r>
          </w:p>
          <w:p w14:paraId="490193C9" w14:textId="77777777" w:rsidR="000A65AC" w:rsidRPr="000A65AC" w:rsidRDefault="000A65AC" w:rsidP="00CA1515">
            <w:pPr>
              <w:tabs>
                <w:tab w:val="left" w:pos="299"/>
              </w:tabs>
              <w:spacing w:before="120" w:after="120"/>
              <w:rPr>
                <w:rFonts w:eastAsia="Times New Roman" w:cstheme="minorHAnsi"/>
                <w:sz w:val="24"/>
                <w:szCs w:val="24"/>
              </w:rPr>
            </w:pPr>
            <w:r w:rsidRPr="000A65AC">
              <w:rPr>
                <w:rFonts w:eastAsia="Times New Roman" w:cstheme="minorHAnsi"/>
                <w:sz w:val="24"/>
                <w:szCs w:val="24"/>
              </w:rPr>
              <w:t>c) Makroregion nr 3 (Województwo: małopolskie; podkarpackie; świętokrzyskie) minimalna wartość wskaźnika produktu 630,</w:t>
            </w:r>
          </w:p>
          <w:p w14:paraId="5C8F7463" w14:textId="77777777" w:rsidR="000A65AC" w:rsidRPr="000A65AC" w:rsidRDefault="000A65AC" w:rsidP="00CA1515">
            <w:pPr>
              <w:tabs>
                <w:tab w:val="left" w:pos="299"/>
              </w:tabs>
              <w:spacing w:before="120" w:after="120"/>
              <w:rPr>
                <w:rFonts w:eastAsia="Times New Roman" w:cstheme="minorHAnsi"/>
                <w:sz w:val="24"/>
                <w:szCs w:val="24"/>
              </w:rPr>
            </w:pPr>
            <w:r w:rsidRPr="000A65AC">
              <w:rPr>
                <w:rFonts w:eastAsia="Times New Roman" w:cstheme="minorHAnsi"/>
                <w:sz w:val="24"/>
                <w:szCs w:val="24"/>
              </w:rPr>
              <w:t>d) Makroregion nr 4 (Województwo: łódzkie; opolskie; śląskie) minimalna wartość wskaźnika produktu 750,</w:t>
            </w:r>
          </w:p>
          <w:p w14:paraId="0670E92A" w14:textId="77777777" w:rsidR="000A65AC" w:rsidRPr="000A65AC" w:rsidRDefault="000A65AC" w:rsidP="00CA1515">
            <w:pPr>
              <w:tabs>
                <w:tab w:val="left" w:pos="299"/>
              </w:tabs>
              <w:spacing w:before="120" w:after="120"/>
              <w:rPr>
                <w:rFonts w:eastAsia="Times New Roman" w:cstheme="minorHAnsi"/>
                <w:sz w:val="24"/>
                <w:szCs w:val="24"/>
              </w:rPr>
            </w:pPr>
            <w:r w:rsidRPr="000A65AC">
              <w:rPr>
                <w:rFonts w:eastAsia="Times New Roman" w:cstheme="minorHAnsi"/>
                <w:sz w:val="24"/>
                <w:szCs w:val="24"/>
              </w:rPr>
              <w:lastRenderedPageBreak/>
              <w:t xml:space="preserve">e) Makroregion nr 5 (Województwo dolnośląskie; lubuskie; zachodnio-pomorskie; wielkopolskie) minimalna wartość wskaźnika produktu 1043. </w:t>
            </w:r>
          </w:p>
          <w:p w14:paraId="34AD92A7" w14:textId="77777777" w:rsidR="000A65AC" w:rsidRPr="000A65AC" w:rsidRDefault="000A65AC" w:rsidP="00CA1515">
            <w:pPr>
              <w:tabs>
                <w:tab w:val="left" w:pos="299"/>
              </w:tabs>
              <w:spacing w:before="120" w:after="120"/>
              <w:rPr>
                <w:rFonts w:eastAsia="Times New Roman" w:cstheme="minorHAnsi"/>
                <w:sz w:val="24"/>
                <w:szCs w:val="24"/>
              </w:rPr>
            </w:pPr>
            <w:r w:rsidRPr="000A65AC">
              <w:rPr>
                <w:rFonts w:eastAsia="Times New Roman" w:cstheme="minorHAnsi"/>
                <w:sz w:val="24"/>
                <w:szCs w:val="24"/>
              </w:rPr>
              <w:t>Wskaźnik rezultatu w projekcie powinien wynosić co najmniej 90% wskaźnika produktu.</w:t>
            </w:r>
          </w:p>
          <w:p w14:paraId="01DFD276" w14:textId="77777777" w:rsidR="000A65AC" w:rsidRPr="000A65AC" w:rsidRDefault="000A65AC" w:rsidP="00CA1515">
            <w:pPr>
              <w:tabs>
                <w:tab w:val="left" w:pos="299"/>
              </w:tabs>
              <w:spacing w:before="120" w:after="120"/>
              <w:rPr>
                <w:rFonts w:eastAsia="Times New Roman" w:cstheme="minorHAnsi"/>
                <w:sz w:val="24"/>
                <w:szCs w:val="24"/>
              </w:rPr>
            </w:pPr>
            <w:r w:rsidRPr="000A65AC">
              <w:rPr>
                <w:rFonts w:eastAsia="Times New Roman" w:cstheme="minorHAnsi"/>
                <w:sz w:val="24"/>
                <w:szCs w:val="24"/>
              </w:rPr>
              <w:t>Średni koszt wsparcia w ramach projektu na pracownika przedsiębiorstwa nie może przekroczyć 13 999,75 zł.</w:t>
            </w:r>
          </w:p>
          <w:p w14:paraId="1898782A" w14:textId="70C99868" w:rsidR="00F90C23" w:rsidRPr="00567E8C" w:rsidRDefault="000A65AC" w:rsidP="00CA1515">
            <w:pPr>
              <w:rPr>
                <w:rFonts w:eastAsia="Times New Roman" w:cstheme="minorHAnsi"/>
                <w:sz w:val="24"/>
                <w:szCs w:val="24"/>
              </w:rPr>
            </w:pPr>
            <w:r w:rsidRPr="000A65AC">
              <w:rPr>
                <w:rFonts w:eastAsia="Times New Roman" w:cstheme="minorHAnsi"/>
                <w:sz w:val="24"/>
                <w:szCs w:val="24"/>
              </w:rPr>
              <w:t xml:space="preserve">Do dofinansowania zostanie wybranych 5 projektów, po jednym na każdy Makroregion. </w:t>
            </w:r>
          </w:p>
        </w:tc>
        <w:tc>
          <w:tcPr>
            <w:tcW w:w="7088" w:type="dxa"/>
            <w:vAlign w:val="center"/>
          </w:tcPr>
          <w:p w14:paraId="6F861EA9" w14:textId="77777777" w:rsidR="000A65AC" w:rsidRPr="000A65AC" w:rsidRDefault="000A65AC" w:rsidP="00CA1515">
            <w:pPr>
              <w:tabs>
                <w:tab w:val="left" w:pos="299"/>
              </w:tabs>
              <w:spacing w:before="120" w:after="120"/>
              <w:rPr>
                <w:rFonts w:eastAsia="Times New Roman" w:cstheme="minorHAnsi"/>
                <w:sz w:val="24"/>
                <w:szCs w:val="24"/>
              </w:rPr>
            </w:pPr>
            <w:r w:rsidRPr="000A65AC">
              <w:rPr>
                <w:rFonts w:eastAsia="Times New Roman" w:cstheme="minorHAnsi"/>
                <w:sz w:val="24"/>
                <w:szCs w:val="24"/>
              </w:rPr>
              <w:lastRenderedPageBreak/>
              <w:t xml:space="preserve">Wymóg złożenia przez Wnioskodawców projektu dla Makroregionu ma na celu zapewnienie maksymalnego zaangażowania podmiotu/ów w działaniach na rzecz przedsiębiorców z tego Makroregionu. IOK planuje wybór maksymalnie 1 projektu dla każdego Makroregionu.  Składane w ramach konkursu projekty będą oceniane w odniesieniu do Makroregionu, którego dotyczą.  </w:t>
            </w:r>
          </w:p>
          <w:p w14:paraId="07532A04" w14:textId="77777777" w:rsidR="000A65AC" w:rsidRPr="000A65AC" w:rsidRDefault="000A65AC" w:rsidP="00CA1515">
            <w:pPr>
              <w:tabs>
                <w:tab w:val="left" w:pos="299"/>
              </w:tabs>
              <w:spacing w:before="120" w:after="120"/>
              <w:rPr>
                <w:rFonts w:eastAsia="Times New Roman" w:cstheme="minorHAnsi"/>
                <w:sz w:val="24"/>
                <w:szCs w:val="24"/>
              </w:rPr>
            </w:pPr>
            <w:r w:rsidRPr="000A65AC">
              <w:rPr>
                <w:rFonts w:eastAsia="Times New Roman" w:cstheme="minorHAnsi"/>
                <w:sz w:val="24"/>
                <w:szCs w:val="24"/>
              </w:rPr>
              <w:t>Przygotowywana przez KOP lista, o której mowa w art. 46 ust. 3 ustawy o zasadach realizacji programów w zakresie polityki spójności finansowanych w perspektywie 2014-2020 (Dz. U. z 2018 r. poz. 1431, z późn. zm.), będzie składała się z pięciu oddzielnych list, po jednej dla każdego Makroregionu.</w:t>
            </w:r>
          </w:p>
          <w:p w14:paraId="1C7F8F3B" w14:textId="38AFDA1A" w:rsidR="000A65AC" w:rsidRPr="000A65AC" w:rsidRDefault="000A65AC" w:rsidP="00CA1515">
            <w:pPr>
              <w:tabs>
                <w:tab w:val="left" w:pos="299"/>
              </w:tabs>
              <w:spacing w:before="120" w:after="120"/>
              <w:rPr>
                <w:rFonts w:eastAsia="Times New Roman" w:cstheme="minorHAnsi"/>
                <w:sz w:val="24"/>
                <w:szCs w:val="24"/>
              </w:rPr>
            </w:pPr>
            <w:r w:rsidRPr="000A65AC">
              <w:rPr>
                <w:rFonts w:eastAsia="Times New Roman" w:cstheme="minorHAnsi"/>
                <w:sz w:val="24"/>
                <w:szCs w:val="24"/>
              </w:rPr>
              <w:t xml:space="preserve">IOK dopuszcza możliwość negocjacji z Wnioskodawcami w zakresie zwiększenia liczby pracowników planowanych do objęcia wsparciem </w:t>
            </w:r>
            <w:r w:rsidR="00956338">
              <w:rPr>
                <w:rFonts w:eastAsia="Times New Roman" w:cstheme="minorHAnsi"/>
                <w:sz w:val="24"/>
                <w:szCs w:val="24"/>
              </w:rPr>
              <w:t xml:space="preserve">   </w:t>
            </w:r>
            <w:r w:rsidRPr="000A65AC">
              <w:rPr>
                <w:rFonts w:eastAsia="Times New Roman" w:cstheme="minorHAnsi"/>
                <w:sz w:val="24"/>
                <w:szCs w:val="24"/>
              </w:rPr>
              <w:t xml:space="preserve">w projektach, przy jednoczesnym zachowaniu przedmiotowego kryterium – np. w sytuacji zwiększenia kwoty alokacji na przedmiotowy konkurs. </w:t>
            </w:r>
          </w:p>
          <w:p w14:paraId="2C469430" w14:textId="4D4EDE1A" w:rsidR="009B2B1E" w:rsidRPr="00D43726" w:rsidRDefault="000A65AC" w:rsidP="00CA1515">
            <w:pPr>
              <w:rPr>
                <w:rFonts w:cstheme="minorHAnsi"/>
                <w:sz w:val="24"/>
                <w:szCs w:val="24"/>
              </w:rPr>
            </w:pPr>
            <w:r w:rsidRPr="000A65AC">
              <w:rPr>
                <w:rFonts w:eastAsia="Times New Roman" w:cstheme="minorHAnsi"/>
                <w:sz w:val="24"/>
                <w:szCs w:val="24"/>
              </w:rPr>
              <w:t xml:space="preserve">Kryterium będzie oceniane na podstawie treści wniosku </w:t>
            </w:r>
            <w:r w:rsidR="00956338">
              <w:rPr>
                <w:rFonts w:eastAsia="Times New Roman" w:cstheme="minorHAnsi"/>
                <w:sz w:val="24"/>
                <w:szCs w:val="24"/>
              </w:rPr>
              <w:t xml:space="preserve">                                </w:t>
            </w:r>
            <w:r w:rsidRPr="000A65AC">
              <w:rPr>
                <w:rFonts w:eastAsia="Times New Roman" w:cstheme="minorHAnsi"/>
                <w:sz w:val="24"/>
                <w:szCs w:val="24"/>
              </w:rPr>
              <w:t>o dofinansowanie projektu.</w:t>
            </w:r>
          </w:p>
        </w:tc>
        <w:tc>
          <w:tcPr>
            <w:tcW w:w="1984" w:type="dxa"/>
            <w:vAlign w:val="center"/>
          </w:tcPr>
          <w:p w14:paraId="3373A234" w14:textId="0EB8D251" w:rsidR="009B2B1E" w:rsidRPr="00D43726" w:rsidRDefault="00437F7F" w:rsidP="00CA1515">
            <w:pPr>
              <w:pStyle w:val="Akapitzlist"/>
              <w:ind w:left="0"/>
              <w:rPr>
                <w:rFonts w:asciiTheme="minorHAnsi" w:hAnsiTheme="minorHAnsi" w:cstheme="minorHAnsi"/>
              </w:rPr>
            </w:pPr>
            <w:r>
              <w:rPr>
                <w:rFonts w:asciiTheme="minorHAnsi" w:hAnsiTheme="minorHAnsi" w:cstheme="minorHAnsi"/>
              </w:rPr>
              <w:t>TAK</w:t>
            </w:r>
          </w:p>
        </w:tc>
      </w:tr>
      <w:tr w:rsidR="009B2B1E" w:rsidRPr="00D43726" w14:paraId="616421BB" w14:textId="77777777" w:rsidTr="00CE1A7A">
        <w:tc>
          <w:tcPr>
            <w:tcW w:w="568" w:type="dxa"/>
            <w:vAlign w:val="center"/>
          </w:tcPr>
          <w:p w14:paraId="5EE50603" w14:textId="0F4CC057" w:rsidR="009B2B1E" w:rsidRPr="00D43726" w:rsidRDefault="009B2B1E" w:rsidP="00CA1515">
            <w:pPr>
              <w:pStyle w:val="Akapitzlist"/>
              <w:ind w:left="0"/>
              <w:rPr>
                <w:rFonts w:asciiTheme="minorHAnsi" w:hAnsiTheme="minorHAnsi" w:cstheme="minorHAnsi"/>
              </w:rPr>
            </w:pPr>
            <w:r w:rsidRPr="00D43726">
              <w:rPr>
                <w:rFonts w:asciiTheme="minorHAnsi" w:hAnsiTheme="minorHAnsi" w:cstheme="minorHAnsi"/>
              </w:rPr>
              <w:t>7.</w:t>
            </w:r>
          </w:p>
        </w:tc>
        <w:tc>
          <w:tcPr>
            <w:tcW w:w="5103" w:type="dxa"/>
            <w:vAlign w:val="center"/>
          </w:tcPr>
          <w:p w14:paraId="7A103D21" w14:textId="77777777" w:rsidR="00BD2064" w:rsidRPr="00BD2064" w:rsidRDefault="00BD2064" w:rsidP="00CA1515">
            <w:pPr>
              <w:tabs>
                <w:tab w:val="left" w:pos="299"/>
              </w:tabs>
              <w:rPr>
                <w:rFonts w:eastAsia="Times New Roman" w:cstheme="minorHAnsi"/>
                <w:sz w:val="24"/>
                <w:szCs w:val="24"/>
              </w:rPr>
            </w:pPr>
            <w:r w:rsidRPr="00BD2064">
              <w:rPr>
                <w:rFonts w:eastAsia="Times New Roman" w:cstheme="minorHAnsi"/>
                <w:sz w:val="24"/>
                <w:szCs w:val="24"/>
              </w:rPr>
              <w:t>Wnioskodawca albo partner (o ile występuje) w okresie 5 lat przed terminem złożenia wniosku o dofinansowanie zrealizował co najmniej jeden projekt finansowany ze środków UE lub innych środków publicznych na rzecz przedsiębiorców lub ich pracowników, w ramach którego realizowane były działania spełniające łącznie poniższe warunki:</w:t>
            </w:r>
          </w:p>
          <w:p w14:paraId="7D175EF3" w14:textId="77777777" w:rsidR="00BD2064" w:rsidRDefault="00BD2064" w:rsidP="00CA1515">
            <w:pPr>
              <w:numPr>
                <w:ilvl w:val="0"/>
                <w:numId w:val="13"/>
              </w:numPr>
              <w:tabs>
                <w:tab w:val="left" w:pos="299"/>
              </w:tabs>
              <w:rPr>
                <w:rFonts w:eastAsia="Times New Roman" w:cstheme="minorHAnsi"/>
                <w:sz w:val="24"/>
                <w:szCs w:val="24"/>
              </w:rPr>
            </w:pPr>
            <w:r w:rsidRPr="00BD2064">
              <w:rPr>
                <w:rFonts w:eastAsia="Times New Roman" w:cstheme="minorHAnsi"/>
                <w:sz w:val="24"/>
                <w:szCs w:val="24"/>
              </w:rPr>
              <w:t xml:space="preserve">udzielono pomocy publicznej lub pomocy de minimis, </w:t>
            </w:r>
          </w:p>
          <w:p w14:paraId="132498C1" w14:textId="04A27E33" w:rsidR="009B2B1E" w:rsidRPr="00BD2064" w:rsidRDefault="00BD2064" w:rsidP="00CA1515">
            <w:pPr>
              <w:numPr>
                <w:ilvl w:val="0"/>
                <w:numId w:val="13"/>
              </w:numPr>
              <w:tabs>
                <w:tab w:val="left" w:pos="299"/>
              </w:tabs>
              <w:rPr>
                <w:rFonts w:eastAsia="Times New Roman" w:cstheme="minorHAnsi"/>
                <w:sz w:val="24"/>
                <w:szCs w:val="24"/>
              </w:rPr>
            </w:pPr>
            <w:r w:rsidRPr="00BD2064">
              <w:rPr>
                <w:rFonts w:eastAsia="Times New Roman" w:cstheme="minorHAnsi"/>
                <w:sz w:val="24"/>
                <w:szCs w:val="24"/>
              </w:rPr>
              <w:t>wsparcie skierowane zostało do przedsiębiorców lub ich pracowników, stanowiących liczbowo minimum 50% wskaźnika produktu założonego we wniosku o dofinansowanie projektu, złożonym w ramach konkursu.</w:t>
            </w:r>
          </w:p>
        </w:tc>
        <w:tc>
          <w:tcPr>
            <w:tcW w:w="7088" w:type="dxa"/>
            <w:vAlign w:val="center"/>
          </w:tcPr>
          <w:p w14:paraId="0C2986C5" w14:textId="47B37D56" w:rsidR="00BD2064" w:rsidRPr="00BD2064" w:rsidRDefault="00BD2064" w:rsidP="002A2B25">
            <w:pPr>
              <w:spacing w:after="360"/>
              <w:rPr>
                <w:rFonts w:eastAsia="Times New Roman" w:cstheme="minorHAnsi"/>
                <w:sz w:val="24"/>
                <w:szCs w:val="24"/>
              </w:rPr>
            </w:pPr>
            <w:r w:rsidRPr="00BD2064">
              <w:rPr>
                <w:rFonts w:eastAsia="Times New Roman" w:cstheme="minorHAnsi"/>
                <w:sz w:val="24"/>
                <w:szCs w:val="24"/>
              </w:rPr>
              <w:t>Kryterium to zagwarantuje wybór podmiotu, który posiada doświadczenie w zarządzaniu projektami dotyczącymi udzielania wsparcia przedsiębiorcom, w tym zapewni poprawne rozliczanie udzielanej przedsiębiorcom pomocy publicznej lub pomocy de minimis.</w:t>
            </w:r>
          </w:p>
          <w:p w14:paraId="76CF403A" w14:textId="77777777" w:rsidR="002A2B25" w:rsidRDefault="00BD2064" w:rsidP="002A2B25">
            <w:pPr>
              <w:spacing w:after="360"/>
              <w:rPr>
                <w:rFonts w:eastAsia="Times New Roman" w:cstheme="minorHAnsi"/>
                <w:sz w:val="24"/>
                <w:szCs w:val="24"/>
              </w:rPr>
            </w:pPr>
            <w:r w:rsidRPr="00BD2064">
              <w:rPr>
                <w:rFonts w:eastAsia="Times New Roman" w:cstheme="minorHAnsi"/>
                <w:sz w:val="24"/>
                <w:szCs w:val="24"/>
              </w:rPr>
              <w:t>Przez Projekt rozumie się przedsięwzięcie o charakterze jednorazowym składające się z zestawu powiązanych ze sobą zadań, podejmowane dla osiągnięcia z góry określonych celów, pos</w:t>
            </w:r>
            <w:r w:rsidR="002A2B25">
              <w:rPr>
                <w:rFonts w:eastAsia="Times New Roman" w:cstheme="minorHAnsi"/>
                <w:sz w:val="24"/>
                <w:szCs w:val="24"/>
              </w:rPr>
              <w:t xml:space="preserve">iadające określony budżet. </w:t>
            </w:r>
          </w:p>
          <w:p w14:paraId="64619874" w14:textId="4335CCA7" w:rsidR="00BD2064" w:rsidRPr="00BD2064" w:rsidRDefault="00BD2064" w:rsidP="002A2B25">
            <w:pPr>
              <w:spacing w:after="360"/>
              <w:rPr>
                <w:rFonts w:eastAsia="Times New Roman" w:cstheme="minorHAnsi"/>
                <w:sz w:val="24"/>
                <w:szCs w:val="24"/>
              </w:rPr>
            </w:pPr>
            <w:r w:rsidRPr="00BD2064">
              <w:rPr>
                <w:rFonts w:eastAsia="Times New Roman" w:cstheme="minorHAnsi"/>
                <w:sz w:val="24"/>
                <w:szCs w:val="24"/>
              </w:rPr>
              <w:t xml:space="preserve">Przez zrealizowany projekt finansowany ze środków UE należy rozumieć projekt, którego realizacja się zakończyła oraz dla którego instytucja nadzorująca zaakceptowała wniosek końcowy. </w:t>
            </w:r>
          </w:p>
          <w:p w14:paraId="3B7FAB0D" w14:textId="1FC7A13A" w:rsidR="00BD2064" w:rsidRPr="00BD2064" w:rsidRDefault="00BD2064" w:rsidP="002A2B25">
            <w:pPr>
              <w:spacing w:after="360"/>
              <w:rPr>
                <w:rFonts w:eastAsia="Times New Roman" w:cstheme="minorHAnsi"/>
                <w:sz w:val="24"/>
                <w:szCs w:val="24"/>
              </w:rPr>
            </w:pPr>
            <w:r w:rsidRPr="00BD2064">
              <w:rPr>
                <w:rFonts w:eastAsia="Times New Roman" w:cstheme="minorHAnsi"/>
                <w:sz w:val="24"/>
                <w:szCs w:val="24"/>
              </w:rPr>
              <w:t xml:space="preserve">Przez zrealizowany projekt finansowany z innych środków publicznych (krajowych, zagranicznych i międzynarodowych) należy rozumieć </w:t>
            </w:r>
            <w:r w:rsidRPr="00BD2064">
              <w:rPr>
                <w:rFonts w:eastAsia="Times New Roman" w:cstheme="minorHAnsi"/>
                <w:sz w:val="24"/>
                <w:szCs w:val="24"/>
              </w:rPr>
              <w:lastRenderedPageBreak/>
              <w:t>projekt, którego realizacja się zakończyła oraz dla którego instytucja nadzorująca zaakceptowała sprawozdanie końcowe z realizacji zadania publicznego.</w:t>
            </w:r>
          </w:p>
          <w:p w14:paraId="7E04DAA8" w14:textId="2BD1D5C2" w:rsidR="00F90C23" w:rsidRPr="00567E8C" w:rsidRDefault="00BD2064" w:rsidP="00CA1515">
            <w:pPr>
              <w:rPr>
                <w:rFonts w:eastAsia="Times New Roman" w:cstheme="minorHAnsi"/>
                <w:sz w:val="24"/>
                <w:szCs w:val="24"/>
              </w:rPr>
            </w:pPr>
            <w:r w:rsidRPr="00BD2064">
              <w:rPr>
                <w:rFonts w:eastAsia="Times New Roman" w:cstheme="minorHAnsi"/>
                <w:sz w:val="24"/>
                <w:szCs w:val="24"/>
              </w:rPr>
              <w:t>Ocena tego kryterium dokonywana będzie w oparciu o załączone do wniosku oświadczenie podmiotu -  wykaz zrealizowanych projektów na rzecz przedsiębiorców lub ich pracowników.</w:t>
            </w:r>
          </w:p>
        </w:tc>
        <w:tc>
          <w:tcPr>
            <w:tcW w:w="1984" w:type="dxa"/>
            <w:vAlign w:val="center"/>
          </w:tcPr>
          <w:p w14:paraId="50BC4306" w14:textId="44B3203C" w:rsidR="009B2B1E" w:rsidRPr="00D43726" w:rsidRDefault="00046A5C" w:rsidP="00CA1515">
            <w:pPr>
              <w:pStyle w:val="Akapitzlist"/>
              <w:ind w:left="0"/>
              <w:rPr>
                <w:rFonts w:asciiTheme="minorHAnsi" w:hAnsiTheme="minorHAnsi" w:cstheme="minorHAnsi"/>
              </w:rPr>
            </w:pPr>
            <w:r>
              <w:rPr>
                <w:rFonts w:asciiTheme="minorHAnsi" w:hAnsiTheme="minorHAnsi" w:cstheme="minorHAnsi"/>
              </w:rPr>
              <w:lastRenderedPageBreak/>
              <w:t>TAK</w:t>
            </w:r>
          </w:p>
        </w:tc>
      </w:tr>
      <w:tr w:rsidR="009B2B1E" w:rsidRPr="00D43726" w14:paraId="2EF4377C" w14:textId="77777777" w:rsidTr="00CE1A7A">
        <w:tc>
          <w:tcPr>
            <w:tcW w:w="568" w:type="dxa"/>
            <w:vAlign w:val="center"/>
          </w:tcPr>
          <w:p w14:paraId="3C61D109" w14:textId="7698E878" w:rsidR="009B2B1E" w:rsidRPr="00D43726" w:rsidRDefault="009B2B1E" w:rsidP="00CA1515">
            <w:pPr>
              <w:pStyle w:val="Akapitzlist"/>
              <w:ind w:left="0"/>
              <w:rPr>
                <w:rFonts w:asciiTheme="minorHAnsi" w:hAnsiTheme="minorHAnsi" w:cstheme="minorHAnsi"/>
              </w:rPr>
            </w:pPr>
            <w:r w:rsidRPr="00D43726">
              <w:rPr>
                <w:rFonts w:asciiTheme="minorHAnsi" w:hAnsiTheme="minorHAnsi" w:cstheme="minorHAnsi"/>
              </w:rPr>
              <w:t>8.</w:t>
            </w:r>
          </w:p>
        </w:tc>
        <w:tc>
          <w:tcPr>
            <w:tcW w:w="5103" w:type="dxa"/>
            <w:vAlign w:val="center"/>
          </w:tcPr>
          <w:p w14:paraId="0F9D2428" w14:textId="067F1872" w:rsidR="009B2B1E" w:rsidRPr="00046A5C" w:rsidRDefault="00BD2064" w:rsidP="00CA1515">
            <w:pPr>
              <w:rPr>
                <w:rFonts w:eastAsia="Times New Roman" w:cstheme="minorHAnsi"/>
                <w:sz w:val="24"/>
                <w:szCs w:val="24"/>
              </w:rPr>
            </w:pPr>
            <w:r w:rsidRPr="00BD2064">
              <w:rPr>
                <w:rFonts w:eastAsia="Times New Roman" w:cstheme="minorHAnsi"/>
                <w:sz w:val="24"/>
                <w:szCs w:val="24"/>
              </w:rPr>
              <w:t>Wnioskodawca i partnerzy (o ile występują) zrealizuje/ą 30% minimalnego wskaźnika rezultatu określonego w złożonym wniosku o dofinansowanie projektu w ramach konkursu, nie później niż w ciągu 12 miesięcy od daty rozpoczęcia realizacji projektu.</w:t>
            </w:r>
          </w:p>
        </w:tc>
        <w:tc>
          <w:tcPr>
            <w:tcW w:w="7088" w:type="dxa"/>
            <w:vAlign w:val="center"/>
          </w:tcPr>
          <w:p w14:paraId="1D75FD90" w14:textId="77777777" w:rsidR="00BD2064" w:rsidRPr="00BD2064" w:rsidRDefault="00BD2064" w:rsidP="00CA1515">
            <w:pPr>
              <w:spacing w:before="120" w:after="120"/>
              <w:ind w:left="57"/>
              <w:rPr>
                <w:rFonts w:eastAsia="Times New Roman" w:cstheme="minorHAnsi"/>
                <w:sz w:val="24"/>
                <w:szCs w:val="24"/>
              </w:rPr>
            </w:pPr>
            <w:r w:rsidRPr="00BD2064">
              <w:rPr>
                <w:rFonts w:eastAsia="Times New Roman" w:cstheme="minorHAnsi"/>
                <w:sz w:val="24"/>
                <w:szCs w:val="24"/>
              </w:rPr>
              <w:t>Kryterium to ma zapewnić możliwość sprawnej realizacji projektów.</w:t>
            </w:r>
          </w:p>
          <w:p w14:paraId="528D379B" w14:textId="7F52D2A3" w:rsidR="00BD2064" w:rsidRPr="00BD2064" w:rsidRDefault="00BD2064" w:rsidP="00CA1515">
            <w:pPr>
              <w:spacing w:before="120" w:after="120"/>
              <w:ind w:left="57"/>
              <w:rPr>
                <w:rFonts w:eastAsia="Times New Roman" w:cstheme="minorHAnsi"/>
                <w:sz w:val="24"/>
                <w:szCs w:val="24"/>
              </w:rPr>
            </w:pPr>
            <w:r w:rsidRPr="00BD2064">
              <w:rPr>
                <w:rFonts w:eastAsia="Times New Roman" w:cstheme="minorHAnsi"/>
                <w:sz w:val="24"/>
                <w:szCs w:val="24"/>
              </w:rPr>
              <w:t xml:space="preserve">Kryterium będzie oceniane na podstawie treści wniosku </w:t>
            </w:r>
            <w:r w:rsidR="00956338">
              <w:rPr>
                <w:rFonts w:eastAsia="Times New Roman" w:cstheme="minorHAnsi"/>
                <w:sz w:val="24"/>
                <w:szCs w:val="24"/>
              </w:rPr>
              <w:t xml:space="preserve">                                          </w:t>
            </w:r>
            <w:r w:rsidRPr="00BD2064">
              <w:rPr>
                <w:rFonts w:eastAsia="Times New Roman" w:cstheme="minorHAnsi"/>
                <w:sz w:val="24"/>
                <w:szCs w:val="24"/>
              </w:rPr>
              <w:t xml:space="preserve">o dofinansowanie projektu. </w:t>
            </w:r>
          </w:p>
          <w:p w14:paraId="1A80DCDD" w14:textId="0E9B1B4A" w:rsidR="009B2B1E" w:rsidRPr="00046A5C" w:rsidRDefault="00BD2064" w:rsidP="00CA1515">
            <w:pPr>
              <w:rPr>
                <w:rFonts w:eastAsia="Times New Roman" w:cstheme="minorHAnsi"/>
                <w:sz w:val="24"/>
                <w:szCs w:val="24"/>
              </w:rPr>
            </w:pPr>
            <w:r w:rsidRPr="00BD2064">
              <w:rPr>
                <w:rFonts w:eastAsia="Times New Roman" w:cstheme="minorHAnsi"/>
                <w:sz w:val="24"/>
                <w:szCs w:val="24"/>
              </w:rPr>
              <w:t xml:space="preserve">Na etapie wdrażania projektów, IP zweryfikuje spełnienie kryterium dostępu na podstawie złożonych wniosków o płatność w SL 2014.  </w:t>
            </w:r>
          </w:p>
        </w:tc>
        <w:tc>
          <w:tcPr>
            <w:tcW w:w="1984" w:type="dxa"/>
            <w:vAlign w:val="center"/>
          </w:tcPr>
          <w:p w14:paraId="5E81A718" w14:textId="766F1C79" w:rsidR="009B2B1E" w:rsidRPr="00D43726" w:rsidRDefault="00046A5C" w:rsidP="00CA1515">
            <w:pPr>
              <w:pStyle w:val="Akapitzlist"/>
              <w:ind w:left="0"/>
              <w:rPr>
                <w:rFonts w:asciiTheme="minorHAnsi" w:hAnsiTheme="minorHAnsi" w:cstheme="minorHAnsi"/>
              </w:rPr>
            </w:pPr>
            <w:r>
              <w:rPr>
                <w:rFonts w:asciiTheme="minorHAnsi" w:hAnsiTheme="minorHAnsi" w:cstheme="minorHAnsi"/>
              </w:rPr>
              <w:t>TAK</w:t>
            </w:r>
          </w:p>
        </w:tc>
      </w:tr>
    </w:tbl>
    <w:p w14:paraId="5065F839" w14:textId="786992E5" w:rsidR="00046A5C" w:rsidRPr="00D43726" w:rsidRDefault="00FD6E59" w:rsidP="00CA1515">
      <w:pPr>
        <w:rPr>
          <w:rFonts w:cstheme="minorHAnsi"/>
          <w:sz w:val="24"/>
          <w:szCs w:val="24"/>
        </w:rPr>
      </w:pPr>
      <w:r w:rsidRPr="00D43726">
        <w:rPr>
          <w:rFonts w:cstheme="minorHAnsi"/>
          <w:sz w:val="24"/>
          <w:szCs w:val="24"/>
        </w:rPr>
        <w:br w:type="page"/>
      </w:r>
    </w:p>
    <w:tbl>
      <w:tblPr>
        <w:tblStyle w:val="Tabela-Siatka"/>
        <w:tblpPr w:leftFromText="141" w:rightFromText="141" w:vertAnchor="page" w:horzAnchor="margin" w:tblpY="1561"/>
        <w:tblW w:w="14743" w:type="dxa"/>
        <w:tblLayout w:type="fixed"/>
        <w:tblLook w:val="04A0" w:firstRow="1" w:lastRow="0" w:firstColumn="1" w:lastColumn="0" w:noHBand="0" w:noVBand="1"/>
      </w:tblPr>
      <w:tblGrid>
        <w:gridCol w:w="568"/>
        <w:gridCol w:w="6308"/>
        <w:gridCol w:w="7"/>
        <w:gridCol w:w="5876"/>
        <w:gridCol w:w="1984"/>
      </w:tblGrid>
      <w:tr w:rsidR="005201CE" w:rsidRPr="00D43726" w14:paraId="37F89C28" w14:textId="77777777" w:rsidTr="005201CE">
        <w:trPr>
          <w:trHeight w:val="705"/>
          <w:tblHeader/>
        </w:trPr>
        <w:tc>
          <w:tcPr>
            <w:tcW w:w="14743" w:type="dxa"/>
            <w:gridSpan w:val="5"/>
            <w:tcBorders>
              <w:top w:val="nil"/>
              <w:left w:val="nil"/>
              <w:right w:val="nil"/>
            </w:tcBorders>
            <w:shd w:val="clear" w:color="auto" w:fill="auto"/>
            <w:vAlign w:val="center"/>
          </w:tcPr>
          <w:p w14:paraId="5F4D6A6C" w14:textId="4A71E761" w:rsidR="00E103BD" w:rsidRPr="00E103BD" w:rsidRDefault="005201CE" w:rsidP="002D4C95">
            <w:pPr>
              <w:pStyle w:val="Akapitzlist"/>
              <w:numPr>
                <w:ilvl w:val="0"/>
                <w:numId w:val="11"/>
              </w:numPr>
              <w:rPr>
                <w:rFonts w:cstheme="minorHAnsi"/>
                <w:b/>
                <w:color w:val="000000" w:themeColor="text1"/>
              </w:rPr>
            </w:pPr>
            <w:r w:rsidRPr="002D4C95">
              <w:rPr>
                <w:rFonts w:asciiTheme="minorHAnsi" w:hAnsiTheme="minorHAnsi" w:cstheme="minorHAnsi"/>
                <w:b/>
                <w:color w:val="000000" w:themeColor="text1"/>
              </w:rPr>
              <w:lastRenderedPageBreak/>
              <w:t>KRYTERIA PREMIUJĄCE WERYFIKOWANE NA ETAPIE OCENY MERYTORYCZNEJ</w:t>
            </w:r>
          </w:p>
        </w:tc>
      </w:tr>
      <w:tr w:rsidR="005201CE" w:rsidRPr="00D43726" w14:paraId="3DEF30FC" w14:textId="77777777" w:rsidTr="009C6059">
        <w:trPr>
          <w:trHeight w:val="1126"/>
          <w:tblHeader/>
        </w:trPr>
        <w:tc>
          <w:tcPr>
            <w:tcW w:w="568" w:type="dxa"/>
            <w:shd w:val="clear" w:color="auto" w:fill="C6D9F1" w:themeFill="text2" w:themeFillTint="33"/>
            <w:vAlign w:val="center"/>
          </w:tcPr>
          <w:p w14:paraId="41C8A6D7" w14:textId="00FA98FF" w:rsidR="005201CE" w:rsidRPr="00D43726" w:rsidRDefault="005201CE" w:rsidP="002D4C95">
            <w:pPr>
              <w:pStyle w:val="Akapitzlist"/>
              <w:ind w:left="0"/>
              <w:jc w:val="center"/>
              <w:rPr>
                <w:rFonts w:asciiTheme="minorHAnsi" w:hAnsiTheme="minorHAnsi" w:cstheme="minorHAnsi"/>
                <w:b/>
                <w:i/>
                <w:shd w:val="clear" w:color="auto" w:fill="C6D9F1" w:themeFill="text2" w:themeFillTint="33"/>
              </w:rPr>
            </w:pPr>
            <w:r w:rsidRPr="00D43726">
              <w:rPr>
                <w:rFonts w:asciiTheme="minorHAnsi" w:hAnsiTheme="minorHAnsi" w:cstheme="minorHAnsi"/>
                <w:b/>
                <w:i/>
                <w:shd w:val="clear" w:color="auto" w:fill="C6D9F1" w:themeFill="text2" w:themeFillTint="33"/>
              </w:rPr>
              <w:t>Lp</w:t>
            </w:r>
            <w:r w:rsidRPr="00D43726">
              <w:rPr>
                <w:rFonts w:asciiTheme="minorHAnsi" w:hAnsiTheme="minorHAnsi" w:cstheme="minorHAnsi"/>
                <w:b/>
                <w:i/>
              </w:rPr>
              <w:t>.</w:t>
            </w:r>
          </w:p>
        </w:tc>
        <w:tc>
          <w:tcPr>
            <w:tcW w:w="6315" w:type="dxa"/>
            <w:gridSpan w:val="2"/>
            <w:shd w:val="clear" w:color="auto" w:fill="C6D9F1" w:themeFill="text2" w:themeFillTint="33"/>
            <w:vAlign w:val="center"/>
          </w:tcPr>
          <w:p w14:paraId="49B55C1F" w14:textId="28CC0F75" w:rsidR="005201CE" w:rsidRPr="00D43726" w:rsidRDefault="005201CE" w:rsidP="002D4C95">
            <w:pPr>
              <w:jc w:val="center"/>
              <w:rPr>
                <w:rFonts w:cstheme="minorHAnsi"/>
                <w:b/>
                <w:i/>
                <w:sz w:val="24"/>
                <w:szCs w:val="24"/>
              </w:rPr>
            </w:pPr>
            <w:r w:rsidRPr="00D43726">
              <w:rPr>
                <w:rFonts w:cstheme="minorHAnsi"/>
                <w:b/>
                <w:i/>
                <w:sz w:val="24"/>
                <w:szCs w:val="24"/>
              </w:rPr>
              <w:t>Kryterium</w:t>
            </w:r>
          </w:p>
        </w:tc>
        <w:tc>
          <w:tcPr>
            <w:tcW w:w="5876" w:type="dxa"/>
            <w:shd w:val="clear" w:color="auto" w:fill="C6D9F1" w:themeFill="text2" w:themeFillTint="33"/>
            <w:vAlign w:val="center"/>
          </w:tcPr>
          <w:p w14:paraId="3779C469" w14:textId="77777777" w:rsidR="005201CE" w:rsidRPr="00D43726" w:rsidRDefault="005201CE" w:rsidP="002D4C95">
            <w:pPr>
              <w:pStyle w:val="Akapitzlist"/>
              <w:ind w:left="0"/>
              <w:jc w:val="center"/>
              <w:rPr>
                <w:rFonts w:asciiTheme="minorHAnsi" w:hAnsiTheme="minorHAnsi" w:cstheme="minorHAnsi"/>
                <w:b/>
                <w:i/>
              </w:rPr>
            </w:pPr>
            <w:r w:rsidRPr="00D43726">
              <w:rPr>
                <w:rFonts w:asciiTheme="minorHAnsi" w:hAnsiTheme="minorHAnsi" w:cstheme="minorHAnsi"/>
                <w:b/>
                <w:i/>
              </w:rPr>
              <w:t>- Uzasadnienie kryterium;</w:t>
            </w:r>
          </w:p>
          <w:p w14:paraId="4D9BFF2E" w14:textId="5570CB5E" w:rsidR="005201CE" w:rsidRPr="00D43726" w:rsidRDefault="005201CE" w:rsidP="002D4C95">
            <w:pPr>
              <w:pStyle w:val="Akapitzlist"/>
              <w:ind w:left="0"/>
              <w:jc w:val="center"/>
              <w:rPr>
                <w:rFonts w:asciiTheme="minorHAnsi" w:hAnsiTheme="minorHAnsi" w:cstheme="minorHAnsi"/>
                <w:b/>
                <w:i/>
              </w:rPr>
            </w:pPr>
            <w:r w:rsidRPr="00D43726">
              <w:rPr>
                <w:rFonts w:cstheme="minorHAnsi"/>
                <w:b/>
                <w:i/>
              </w:rPr>
              <w:t>- Sposób oceny kryterium;</w:t>
            </w:r>
          </w:p>
        </w:tc>
        <w:tc>
          <w:tcPr>
            <w:tcW w:w="1984" w:type="dxa"/>
            <w:shd w:val="clear" w:color="auto" w:fill="C6D9F1" w:themeFill="text2" w:themeFillTint="33"/>
            <w:vAlign w:val="center"/>
          </w:tcPr>
          <w:p w14:paraId="74997374" w14:textId="6336C7C9" w:rsidR="005201CE" w:rsidRPr="00D43726" w:rsidRDefault="005201CE" w:rsidP="002D4C95">
            <w:pPr>
              <w:pStyle w:val="Akapitzlist"/>
              <w:ind w:left="0"/>
              <w:jc w:val="center"/>
              <w:rPr>
                <w:rFonts w:asciiTheme="minorHAnsi" w:hAnsiTheme="minorHAnsi" w:cstheme="minorHAnsi"/>
                <w:b/>
                <w:i/>
                <w:color w:val="000000" w:themeColor="text1"/>
              </w:rPr>
            </w:pPr>
            <w:r w:rsidRPr="00D43726">
              <w:rPr>
                <w:rFonts w:asciiTheme="minorHAnsi" w:hAnsiTheme="minorHAnsi" w:cstheme="minorHAnsi"/>
                <w:b/>
                <w:i/>
                <w:color w:val="000000" w:themeColor="text1"/>
              </w:rPr>
              <w:t>Liczba punktów premiujących</w:t>
            </w:r>
          </w:p>
        </w:tc>
      </w:tr>
      <w:tr w:rsidR="005201CE" w:rsidRPr="00D43726" w14:paraId="528CE568" w14:textId="77777777" w:rsidTr="00CE1A7A">
        <w:trPr>
          <w:tblHeader/>
        </w:trPr>
        <w:tc>
          <w:tcPr>
            <w:tcW w:w="568" w:type="dxa"/>
            <w:vAlign w:val="center"/>
          </w:tcPr>
          <w:p w14:paraId="58F730F7" w14:textId="631B2CCB" w:rsidR="005201CE" w:rsidRPr="00D43726" w:rsidRDefault="005201CE" w:rsidP="00CA1515">
            <w:pPr>
              <w:pStyle w:val="Akapitzlist"/>
              <w:ind w:left="0"/>
              <w:rPr>
                <w:rFonts w:asciiTheme="minorHAnsi" w:hAnsiTheme="minorHAnsi" w:cstheme="minorHAnsi"/>
              </w:rPr>
            </w:pPr>
            <w:r w:rsidRPr="00D43726">
              <w:rPr>
                <w:rFonts w:asciiTheme="minorHAnsi" w:hAnsiTheme="minorHAnsi" w:cstheme="minorHAnsi"/>
              </w:rPr>
              <w:t>1.</w:t>
            </w:r>
          </w:p>
        </w:tc>
        <w:tc>
          <w:tcPr>
            <w:tcW w:w="6308" w:type="dxa"/>
            <w:vAlign w:val="center"/>
          </w:tcPr>
          <w:p w14:paraId="6A1F0297" w14:textId="2980F170" w:rsidR="005201CE" w:rsidRPr="00046A5C" w:rsidRDefault="00E103BD" w:rsidP="00CA1515">
            <w:pPr>
              <w:rPr>
                <w:rFonts w:eastAsia="Times New Roman" w:cstheme="minorHAnsi"/>
                <w:sz w:val="24"/>
                <w:szCs w:val="24"/>
              </w:rPr>
            </w:pPr>
            <w:r w:rsidRPr="00E103BD">
              <w:rPr>
                <w:rFonts w:eastAsia="Times New Roman" w:cstheme="minorHAnsi"/>
                <w:sz w:val="24"/>
                <w:szCs w:val="24"/>
              </w:rPr>
              <w:t>Wnioskodawca zapewni, że do realizacji projektu zostanie zatrudniona osoba z niepełnosprawnością w wymiarze co najmniej ½ etatu.</w:t>
            </w:r>
          </w:p>
        </w:tc>
        <w:tc>
          <w:tcPr>
            <w:tcW w:w="5883" w:type="dxa"/>
            <w:gridSpan w:val="2"/>
            <w:vAlign w:val="center"/>
          </w:tcPr>
          <w:p w14:paraId="5E0296EA" w14:textId="77777777" w:rsidR="00E103BD" w:rsidRPr="00E103BD" w:rsidRDefault="00E103BD" w:rsidP="00CA1515">
            <w:pPr>
              <w:spacing w:before="120" w:after="120"/>
              <w:rPr>
                <w:rFonts w:eastAsia="Times New Roman" w:cstheme="minorHAnsi"/>
                <w:sz w:val="24"/>
                <w:szCs w:val="24"/>
              </w:rPr>
            </w:pPr>
            <w:r w:rsidRPr="00E103BD">
              <w:rPr>
                <w:rFonts w:eastAsia="Times New Roman" w:cstheme="minorHAnsi"/>
                <w:sz w:val="24"/>
                <w:szCs w:val="24"/>
              </w:rPr>
              <w:t xml:space="preserve">Osoba z niepełnosprawnością: </w:t>
            </w:r>
          </w:p>
          <w:p w14:paraId="24648399" w14:textId="77777777" w:rsidR="00E103BD" w:rsidRPr="00E103BD" w:rsidRDefault="00E103BD" w:rsidP="00CA1515">
            <w:pPr>
              <w:spacing w:before="120" w:after="120"/>
              <w:ind w:left="57"/>
              <w:rPr>
                <w:rFonts w:eastAsia="Times New Roman" w:cstheme="minorHAnsi"/>
                <w:sz w:val="24"/>
                <w:szCs w:val="24"/>
              </w:rPr>
            </w:pPr>
            <w:r w:rsidRPr="00E103BD">
              <w:rPr>
                <w:rFonts w:eastAsia="Times New Roman" w:cstheme="minorHAnsi"/>
                <w:sz w:val="24"/>
                <w:szCs w:val="24"/>
              </w:rPr>
              <w:t xml:space="preserve">- w rozumieniu Wytycznych w zakresie realizacji zasady równości szans i niedyskryminacji, w tym dostępności dla osób z niepełnosprawnościami oraz zasady równości szans kobiet i mężczyzn w ramach funduszy unijnych na lata 2014-2020. </w:t>
            </w:r>
          </w:p>
          <w:p w14:paraId="3F195056" w14:textId="45DC806E" w:rsidR="00E103BD" w:rsidRPr="00E103BD" w:rsidRDefault="00E103BD" w:rsidP="00CA1515">
            <w:pPr>
              <w:spacing w:before="120" w:after="120"/>
              <w:ind w:left="57"/>
              <w:rPr>
                <w:rFonts w:eastAsia="Times New Roman" w:cstheme="minorHAnsi"/>
                <w:sz w:val="24"/>
                <w:szCs w:val="24"/>
              </w:rPr>
            </w:pPr>
            <w:r w:rsidRPr="00E103BD">
              <w:rPr>
                <w:rFonts w:eastAsia="Times New Roman" w:cstheme="minorHAnsi"/>
                <w:sz w:val="24"/>
                <w:szCs w:val="24"/>
              </w:rPr>
              <w:t xml:space="preserve">Kryterium ma na celu promowanie zaangażowania osób </w:t>
            </w:r>
            <w:r w:rsidR="00956338">
              <w:rPr>
                <w:rFonts w:eastAsia="Times New Roman" w:cstheme="minorHAnsi"/>
                <w:sz w:val="24"/>
                <w:szCs w:val="24"/>
              </w:rPr>
              <w:t xml:space="preserve">    </w:t>
            </w:r>
            <w:r w:rsidRPr="00E103BD">
              <w:rPr>
                <w:rFonts w:eastAsia="Times New Roman" w:cstheme="minorHAnsi"/>
                <w:sz w:val="24"/>
                <w:szCs w:val="24"/>
              </w:rPr>
              <w:t>z n</w:t>
            </w:r>
            <w:r w:rsidR="00956338">
              <w:rPr>
                <w:rFonts w:eastAsia="Times New Roman" w:cstheme="minorHAnsi"/>
                <w:sz w:val="24"/>
                <w:szCs w:val="24"/>
              </w:rPr>
              <w:t xml:space="preserve">iepełnosprawnością w projektach </w:t>
            </w:r>
            <w:r w:rsidRPr="00E103BD">
              <w:rPr>
                <w:rFonts w:eastAsia="Times New Roman" w:cstheme="minorHAnsi"/>
                <w:sz w:val="24"/>
                <w:szCs w:val="24"/>
              </w:rPr>
              <w:t xml:space="preserve">współfinansowanych ze środków UE. </w:t>
            </w:r>
          </w:p>
          <w:p w14:paraId="492BBF38" w14:textId="77777777" w:rsidR="00E103BD" w:rsidRPr="00E103BD" w:rsidRDefault="00E103BD" w:rsidP="00CA1515">
            <w:pPr>
              <w:spacing w:before="120" w:after="120"/>
              <w:ind w:left="57"/>
              <w:rPr>
                <w:rFonts w:eastAsia="Times New Roman" w:cstheme="minorHAnsi"/>
                <w:sz w:val="24"/>
                <w:szCs w:val="24"/>
              </w:rPr>
            </w:pPr>
            <w:r w:rsidRPr="00E103BD">
              <w:rPr>
                <w:rFonts w:eastAsia="Times New Roman" w:cstheme="minorHAnsi"/>
                <w:sz w:val="24"/>
                <w:szCs w:val="24"/>
              </w:rPr>
              <w:t>Kryterium weryfikowane na podstawie treści złożonego wniosku o dofinansowanie projektu PO WER.</w:t>
            </w:r>
          </w:p>
          <w:p w14:paraId="2E53A83A" w14:textId="77777777" w:rsidR="00E103BD" w:rsidRPr="00E103BD" w:rsidRDefault="00E103BD" w:rsidP="00CA1515">
            <w:pPr>
              <w:spacing w:before="120" w:after="120"/>
              <w:ind w:left="57"/>
              <w:rPr>
                <w:rFonts w:eastAsia="Times New Roman" w:cstheme="minorHAnsi"/>
                <w:sz w:val="24"/>
                <w:szCs w:val="24"/>
              </w:rPr>
            </w:pPr>
            <w:r w:rsidRPr="00E103BD">
              <w:rPr>
                <w:rFonts w:eastAsia="Times New Roman" w:cstheme="minorHAnsi"/>
                <w:sz w:val="24"/>
                <w:szCs w:val="24"/>
              </w:rPr>
              <w:t xml:space="preserve">Koszt wynagrodzenia osoby z niepełnosprawnością może być kwalifikowany zarówno w ramach kosztów pośrednich jak i bezpośrednich projektu. </w:t>
            </w:r>
          </w:p>
          <w:p w14:paraId="0EC64923" w14:textId="77777777" w:rsidR="00CE1A7A" w:rsidRDefault="00E103BD" w:rsidP="00CA1515">
            <w:pPr>
              <w:rPr>
                <w:rFonts w:eastAsia="Times New Roman" w:cstheme="minorHAnsi"/>
                <w:sz w:val="24"/>
                <w:szCs w:val="24"/>
              </w:rPr>
            </w:pPr>
            <w:r w:rsidRPr="00E103BD">
              <w:rPr>
                <w:rFonts w:eastAsia="Times New Roman" w:cstheme="minorHAnsi"/>
                <w:sz w:val="24"/>
                <w:szCs w:val="24"/>
              </w:rPr>
              <w:t xml:space="preserve">W przypadku kwalifikowania wynagrodzenia w ramach kosztów pośrednich, wyjątkowo, w celu weryfikacji spełniania kryterium premiującego, na etapie wdrażania projektu IP dopuszcza się konieczność przedstawienia przez Beneficjenta dokumentów potwierdzających zatrudnienie osoby z niepełnosprawnością tj. np. umowy o pracę, aneksu do umowy o pracę oraz zaświadczenie </w:t>
            </w:r>
            <w:r w:rsidR="00956338">
              <w:rPr>
                <w:rFonts w:eastAsia="Times New Roman" w:cstheme="minorHAnsi"/>
                <w:sz w:val="24"/>
                <w:szCs w:val="24"/>
              </w:rPr>
              <w:t xml:space="preserve">              </w:t>
            </w:r>
            <w:r w:rsidRPr="00E103BD">
              <w:rPr>
                <w:rFonts w:eastAsia="Times New Roman" w:cstheme="minorHAnsi"/>
                <w:sz w:val="24"/>
                <w:szCs w:val="24"/>
              </w:rPr>
              <w:t>o niepełnosprawności.</w:t>
            </w:r>
          </w:p>
          <w:p w14:paraId="0F725F19" w14:textId="2767A476" w:rsidR="002D4C95" w:rsidRPr="00046A5C" w:rsidRDefault="002D4C95" w:rsidP="00CA1515">
            <w:pPr>
              <w:rPr>
                <w:rFonts w:eastAsia="Times New Roman" w:cstheme="minorHAnsi"/>
                <w:sz w:val="24"/>
                <w:szCs w:val="24"/>
              </w:rPr>
            </w:pPr>
          </w:p>
        </w:tc>
        <w:tc>
          <w:tcPr>
            <w:tcW w:w="1984" w:type="dxa"/>
            <w:vAlign w:val="center"/>
          </w:tcPr>
          <w:p w14:paraId="31B6F2C9" w14:textId="7538B65C" w:rsidR="005201CE" w:rsidRPr="00D43726" w:rsidRDefault="005201CE" w:rsidP="00CA1515">
            <w:pPr>
              <w:pStyle w:val="Akapitzlist"/>
              <w:ind w:left="0"/>
              <w:rPr>
                <w:rFonts w:asciiTheme="minorHAnsi" w:hAnsiTheme="minorHAnsi" w:cstheme="minorHAnsi"/>
                <w:color w:val="000000" w:themeColor="text1"/>
              </w:rPr>
            </w:pPr>
            <w:r>
              <w:rPr>
                <w:rFonts w:asciiTheme="minorHAnsi" w:hAnsiTheme="minorHAnsi" w:cstheme="minorHAnsi"/>
                <w:color w:val="000000" w:themeColor="text1"/>
              </w:rPr>
              <w:t>4</w:t>
            </w:r>
          </w:p>
        </w:tc>
      </w:tr>
      <w:tr w:rsidR="005201CE" w:rsidRPr="00D43726" w14:paraId="705F152D" w14:textId="77777777" w:rsidTr="00CE1A7A">
        <w:trPr>
          <w:tblHeader/>
        </w:trPr>
        <w:tc>
          <w:tcPr>
            <w:tcW w:w="568" w:type="dxa"/>
            <w:vAlign w:val="center"/>
          </w:tcPr>
          <w:p w14:paraId="41B0B09F" w14:textId="2492427C" w:rsidR="005201CE" w:rsidRPr="00D43726" w:rsidRDefault="005201CE" w:rsidP="00CA1515">
            <w:pPr>
              <w:pStyle w:val="Akapitzlist"/>
              <w:ind w:left="0"/>
              <w:rPr>
                <w:rFonts w:asciiTheme="minorHAnsi" w:hAnsiTheme="minorHAnsi" w:cstheme="minorHAnsi"/>
              </w:rPr>
            </w:pPr>
            <w:r w:rsidRPr="00D43726">
              <w:rPr>
                <w:rFonts w:asciiTheme="minorHAnsi" w:hAnsiTheme="minorHAnsi" w:cstheme="minorHAnsi"/>
              </w:rPr>
              <w:lastRenderedPageBreak/>
              <w:t>2.</w:t>
            </w:r>
          </w:p>
        </w:tc>
        <w:tc>
          <w:tcPr>
            <w:tcW w:w="6308" w:type="dxa"/>
            <w:vAlign w:val="center"/>
          </w:tcPr>
          <w:p w14:paraId="3AAE3F8C" w14:textId="70B2B2B0" w:rsidR="005201CE" w:rsidRPr="00F90C23" w:rsidRDefault="00E103BD" w:rsidP="00CA1515">
            <w:pPr>
              <w:rPr>
                <w:rFonts w:eastAsia="Times New Roman" w:cstheme="minorHAnsi"/>
                <w:sz w:val="24"/>
                <w:szCs w:val="24"/>
              </w:rPr>
            </w:pPr>
            <w:r w:rsidRPr="00E103BD">
              <w:rPr>
                <w:rFonts w:eastAsia="Times New Roman" w:cstheme="minorHAnsi"/>
                <w:sz w:val="24"/>
                <w:szCs w:val="24"/>
              </w:rPr>
              <w:t>Wnioskodawca zapewni system wspierający elektroniczne składanie dokumentów przez przedsiębiorców i ich pracowników biorących udział w projekcie, ich weryfikację oraz proces podpisywania umowy o udzielenie wsparcia.</w:t>
            </w:r>
          </w:p>
        </w:tc>
        <w:tc>
          <w:tcPr>
            <w:tcW w:w="5883" w:type="dxa"/>
            <w:gridSpan w:val="2"/>
            <w:vAlign w:val="center"/>
          </w:tcPr>
          <w:p w14:paraId="266FB4D7" w14:textId="4CF1A84A" w:rsidR="00E103BD" w:rsidRPr="00E103BD" w:rsidRDefault="00E103BD" w:rsidP="00CA1515">
            <w:pPr>
              <w:spacing w:before="120" w:after="120"/>
              <w:rPr>
                <w:rFonts w:eastAsia="Times New Roman" w:cstheme="minorHAnsi"/>
                <w:sz w:val="24"/>
                <w:szCs w:val="24"/>
              </w:rPr>
            </w:pPr>
            <w:r w:rsidRPr="00E103BD">
              <w:rPr>
                <w:rFonts w:eastAsia="Times New Roman" w:cstheme="minorHAnsi"/>
                <w:sz w:val="24"/>
                <w:szCs w:val="24"/>
              </w:rPr>
              <w:t xml:space="preserve">Kryterium to ma zapewnić możliwość sprawnej realizacji projektów oraz ułatwienie przedsiębiorcom i ich pracownikom korzystanie ze wsparcia oferowanego </w:t>
            </w:r>
            <w:r w:rsidR="00956338">
              <w:rPr>
                <w:rFonts w:eastAsia="Times New Roman" w:cstheme="minorHAnsi"/>
                <w:sz w:val="24"/>
                <w:szCs w:val="24"/>
              </w:rPr>
              <w:t xml:space="preserve">                      </w:t>
            </w:r>
            <w:r w:rsidRPr="00E103BD">
              <w:rPr>
                <w:rFonts w:eastAsia="Times New Roman" w:cstheme="minorHAnsi"/>
                <w:sz w:val="24"/>
                <w:szCs w:val="24"/>
              </w:rPr>
              <w:t xml:space="preserve">w ramach projektu. </w:t>
            </w:r>
          </w:p>
          <w:p w14:paraId="26795CD8" w14:textId="77777777" w:rsidR="00E103BD" w:rsidRPr="00E103BD" w:rsidRDefault="00E103BD" w:rsidP="00CA1515">
            <w:pPr>
              <w:spacing w:before="120" w:after="120"/>
              <w:rPr>
                <w:rFonts w:eastAsia="Times New Roman" w:cstheme="minorHAnsi"/>
                <w:sz w:val="24"/>
                <w:szCs w:val="24"/>
              </w:rPr>
            </w:pPr>
            <w:r w:rsidRPr="00E103BD">
              <w:rPr>
                <w:rFonts w:eastAsia="Times New Roman" w:cstheme="minorHAnsi"/>
                <w:sz w:val="24"/>
                <w:szCs w:val="24"/>
              </w:rPr>
              <w:t xml:space="preserve">IOK w Regulaminie konkursu określi wymagania odnośnie do możliwości systemu, o którym mowa w kryterium. </w:t>
            </w:r>
          </w:p>
          <w:p w14:paraId="40478C10" w14:textId="6DD1F92B" w:rsidR="005201CE" w:rsidRPr="00F90C23" w:rsidRDefault="00E103BD" w:rsidP="00CA1515">
            <w:pPr>
              <w:rPr>
                <w:rFonts w:eastAsia="Times New Roman" w:cstheme="minorHAnsi"/>
                <w:sz w:val="24"/>
                <w:szCs w:val="24"/>
              </w:rPr>
            </w:pPr>
            <w:r w:rsidRPr="00E103BD">
              <w:rPr>
                <w:rFonts w:eastAsia="Times New Roman" w:cstheme="minorHAnsi"/>
                <w:sz w:val="24"/>
                <w:szCs w:val="24"/>
              </w:rPr>
              <w:t>Kryterium będzie oceniane na podstawie treści wniosku</w:t>
            </w:r>
            <w:r w:rsidR="00956338">
              <w:rPr>
                <w:rFonts w:eastAsia="Times New Roman" w:cstheme="minorHAnsi"/>
                <w:sz w:val="24"/>
                <w:szCs w:val="24"/>
              </w:rPr>
              <w:t xml:space="preserve">               </w:t>
            </w:r>
            <w:r w:rsidRPr="00E103BD">
              <w:rPr>
                <w:rFonts w:eastAsia="Times New Roman" w:cstheme="minorHAnsi"/>
                <w:sz w:val="24"/>
                <w:szCs w:val="24"/>
              </w:rPr>
              <w:t xml:space="preserve"> o dofinansowanie projektu</w:t>
            </w:r>
            <w:r w:rsidR="00956338">
              <w:rPr>
                <w:rFonts w:eastAsia="Times New Roman" w:cstheme="minorHAnsi"/>
                <w:sz w:val="24"/>
                <w:szCs w:val="24"/>
              </w:rPr>
              <w:t>.</w:t>
            </w:r>
          </w:p>
        </w:tc>
        <w:tc>
          <w:tcPr>
            <w:tcW w:w="1984" w:type="dxa"/>
            <w:vAlign w:val="center"/>
          </w:tcPr>
          <w:p w14:paraId="13D513A3" w14:textId="70ABF926" w:rsidR="005201CE" w:rsidRPr="00F90C23" w:rsidRDefault="005201CE" w:rsidP="00CA1515">
            <w:pPr>
              <w:pStyle w:val="Akapitzlist"/>
              <w:ind w:left="0"/>
              <w:rPr>
                <w:rFonts w:asciiTheme="minorHAnsi" w:hAnsiTheme="minorHAnsi" w:cstheme="minorHAnsi"/>
              </w:rPr>
            </w:pPr>
            <w:r w:rsidRPr="00F90C23">
              <w:rPr>
                <w:rFonts w:asciiTheme="minorHAnsi" w:hAnsiTheme="minorHAnsi" w:cstheme="minorHAnsi"/>
              </w:rPr>
              <w:t>6</w:t>
            </w:r>
          </w:p>
        </w:tc>
      </w:tr>
    </w:tbl>
    <w:p w14:paraId="21B5C4E9" w14:textId="66843959" w:rsidR="000609A1" w:rsidRPr="00F90C23" w:rsidRDefault="000609A1" w:rsidP="002A2B25">
      <w:pPr>
        <w:spacing w:before="480"/>
        <w:rPr>
          <w:rFonts w:cstheme="minorHAnsi"/>
          <w:b/>
          <w:color w:val="000000" w:themeColor="text1"/>
        </w:rPr>
      </w:pPr>
    </w:p>
    <w:sectPr w:rsidR="000609A1" w:rsidRPr="00F90C23" w:rsidSect="0002155C">
      <w:headerReference w:type="default" r:id="rId9"/>
      <w:pgSz w:w="16838" w:h="11906" w:orient="landscape"/>
      <w:pgMar w:top="568" w:right="1806" w:bottom="567" w:left="1417" w:header="284" w:footer="4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7B7DF" w14:textId="77777777" w:rsidR="002E5860" w:rsidRDefault="002E5860" w:rsidP="00F91883">
      <w:pPr>
        <w:spacing w:after="0" w:line="240" w:lineRule="auto"/>
      </w:pPr>
      <w:r>
        <w:separator/>
      </w:r>
    </w:p>
  </w:endnote>
  <w:endnote w:type="continuationSeparator" w:id="0">
    <w:p w14:paraId="0F137601" w14:textId="77777777" w:rsidR="002E5860" w:rsidRDefault="002E5860" w:rsidP="00F91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754B9" w14:textId="77777777" w:rsidR="002E5860" w:rsidRDefault="002E5860" w:rsidP="00F91883">
      <w:pPr>
        <w:spacing w:after="0" w:line="240" w:lineRule="auto"/>
      </w:pPr>
      <w:r>
        <w:separator/>
      </w:r>
    </w:p>
  </w:footnote>
  <w:footnote w:type="continuationSeparator" w:id="0">
    <w:p w14:paraId="21510785" w14:textId="77777777" w:rsidR="002E5860" w:rsidRDefault="002E5860" w:rsidP="00F91883">
      <w:pPr>
        <w:spacing w:after="0" w:line="240" w:lineRule="auto"/>
      </w:pPr>
      <w:r>
        <w:continuationSeparator/>
      </w:r>
    </w:p>
  </w:footnote>
  <w:footnote w:id="1">
    <w:p w14:paraId="4FD81C16" w14:textId="0578C2EC" w:rsidR="0022566C" w:rsidRPr="00210CF1" w:rsidRDefault="0022566C">
      <w:pPr>
        <w:pStyle w:val="Tekstprzypisudolnego"/>
        <w:rPr>
          <w:rFonts w:asciiTheme="minorHAnsi" w:hAnsiTheme="minorHAnsi" w:cstheme="minorHAnsi"/>
        </w:rPr>
      </w:pPr>
      <w:r w:rsidRPr="00210CF1">
        <w:rPr>
          <w:rStyle w:val="Odwoanieprzypisudolnego"/>
          <w:rFonts w:asciiTheme="minorHAnsi" w:hAnsiTheme="minorHAnsi" w:cstheme="minorHAnsi"/>
        </w:rPr>
        <w:footnoteRef/>
      </w:r>
      <w:r w:rsidRPr="00210CF1">
        <w:rPr>
          <w:rFonts w:asciiTheme="minorHAnsi" w:hAnsiTheme="minorHAnsi" w:cstheme="minorHAnsi"/>
        </w:rPr>
        <w:t xml:space="preserve"> </w:t>
      </w:r>
      <w:r w:rsidR="00A01867" w:rsidRPr="00210CF1">
        <w:rPr>
          <w:rFonts w:asciiTheme="minorHAnsi" w:hAnsiTheme="minorHAnsi" w:cstheme="minorHAnsi"/>
        </w:rPr>
        <w:t>Treść</w:t>
      </w:r>
      <w:r w:rsidRPr="00210CF1">
        <w:rPr>
          <w:rFonts w:asciiTheme="minorHAnsi" w:hAnsiTheme="minorHAnsi" w:cstheme="minorHAnsi"/>
        </w:rPr>
        <w:t xml:space="preserve"> wniosku o dofinansowanie w części dotyczącej spełniania kryterium może być uzupełniana lub pop</w:t>
      </w:r>
      <w:r w:rsidR="00C43341" w:rsidRPr="00210CF1">
        <w:rPr>
          <w:rFonts w:asciiTheme="minorHAnsi" w:hAnsiTheme="minorHAnsi" w:cstheme="minorHAnsi"/>
        </w:rPr>
        <w:t>rawiana w zakresie określonym w </w:t>
      </w:r>
      <w:r w:rsidRPr="00210CF1">
        <w:rPr>
          <w:rFonts w:asciiTheme="minorHAnsi" w:hAnsiTheme="minorHAnsi" w:cstheme="minorHAnsi"/>
        </w:rPr>
        <w:t xml:space="preserve">regulaminie konkursu (na podstawie art. 45 ust. 3 ustawy z dnia 11 lipca 2014 r. o zasadach realizacji programów w zakresie polityki spójności finansowanych w perspektywie finansowej 2014–2020 (Dz. U. z </w:t>
      </w:r>
      <w:r w:rsidR="00A01867" w:rsidRPr="00210CF1">
        <w:rPr>
          <w:rFonts w:asciiTheme="minorHAnsi" w:hAnsiTheme="minorHAnsi" w:cstheme="minorHAnsi"/>
        </w:rPr>
        <w:t xml:space="preserve">2017 r. poz. 1460, z późn. zm.).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734059"/>
      <w:docPartObj>
        <w:docPartGallery w:val="Page Numbers (Top of Page)"/>
        <w:docPartUnique/>
      </w:docPartObj>
    </w:sdtPr>
    <w:sdtEndPr/>
    <w:sdtContent>
      <w:p w14:paraId="1A89D4F0" w14:textId="77777777" w:rsidR="006436B1" w:rsidRDefault="006436B1">
        <w:pPr>
          <w:pStyle w:val="Nagwek"/>
          <w:jc w:val="right"/>
        </w:pPr>
      </w:p>
      <w:p w14:paraId="07111B7D" w14:textId="0B87286D" w:rsidR="00127C2A" w:rsidRDefault="00127C2A">
        <w:pPr>
          <w:pStyle w:val="Nagwek"/>
          <w:jc w:val="right"/>
        </w:pPr>
        <w:r>
          <w:fldChar w:fldCharType="begin"/>
        </w:r>
        <w:r>
          <w:instrText>PAGE   \* MERGEFORMAT</w:instrText>
        </w:r>
        <w:r>
          <w:fldChar w:fldCharType="separate"/>
        </w:r>
        <w:r w:rsidR="009965A7">
          <w:rPr>
            <w:noProof/>
          </w:rPr>
          <w:t>8</w:t>
        </w:r>
        <w:r>
          <w:fldChar w:fldCharType="end"/>
        </w:r>
      </w:p>
    </w:sdtContent>
  </w:sdt>
  <w:p w14:paraId="12531AF2" w14:textId="77777777" w:rsidR="007455C6" w:rsidRDefault="007455C6" w:rsidP="00B13F55">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82CE5"/>
    <w:multiLevelType w:val="hybridMultilevel"/>
    <w:tmpl w:val="114E2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C5F151D"/>
    <w:multiLevelType w:val="hybridMultilevel"/>
    <w:tmpl w:val="609254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AA95359"/>
    <w:multiLevelType w:val="hybridMultilevel"/>
    <w:tmpl w:val="2BBAF66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D6933E3"/>
    <w:multiLevelType w:val="hybridMultilevel"/>
    <w:tmpl w:val="567ADA8E"/>
    <w:lvl w:ilvl="0" w:tplc="1ACA0B78">
      <w:start w:val="1"/>
      <w:numFmt w:val="decimal"/>
      <w:lvlText w:val="%1."/>
      <w:lvlJc w:val="left"/>
      <w:pPr>
        <w:ind w:left="720" w:firstLine="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D911FBA"/>
    <w:multiLevelType w:val="hybridMultilevel"/>
    <w:tmpl w:val="AEAEDEF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40000EC5"/>
    <w:multiLevelType w:val="hybridMultilevel"/>
    <w:tmpl w:val="FFB4229C"/>
    <w:lvl w:ilvl="0" w:tplc="EA623328">
      <w:numFmt w:val="bullet"/>
      <w:lvlText w:val="•"/>
      <w:lvlJc w:val="left"/>
      <w:pPr>
        <w:ind w:left="1065" w:hanging="705"/>
      </w:pPr>
      <w:rPr>
        <w:rFonts w:ascii="Calibri" w:eastAsia="Calibri"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4D73EA3"/>
    <w:multiLevelType w:val="hybridMultilevel"/>
    <w:tmpl w:val="84D67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60D3582"/>
    <w:multiLevelType w:val="hybridMultilevel"/>
    <w:tmpl w:val="E7E4A1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B6A5E7F"/>
    <w:multiLevelType w:val="hybridMultilevel"/>
    <w:tmpl w:val="011AAC4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3644E4B"/>
    <w:multiLevelType w:val="hybridMultilevel"/>
    <w:tmpl w:val="C4F69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98D1490"/>
    <w:multiLevelType w:val="hybridMultilevel"/>
    <w:tmpl w:val="151AC6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76544C0C"/>
    <w:multiLevelType w:val="hybridMultilevel"/>
    <w:tmpl w:val="5B821672"/>
    <w:lvl w:ilvl="0" w:tplc="0415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799C25BA"/>
    <w:multiLevelType w:val="hybridMultilevel"/>
    <w:tmpl w:val="2208F4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4"/>
  </w:num>
  <w:num w:numId="4">
    <w:abstractNumId w:val="6"/>
  </w:num>
  <w:num w:numId="5">
    <w:abstractNumId w:val="5"/>
  </w:num>
  <w:num w:numId="6">
    <w:abstractNumId w:val="9"/>
  </w:num>
  <w:num w:numId="7">
    <w:abstractNumId w:val="10"/>
  </w:num>
  <w:num w:numId="8">
    <w:abstractNumId w:val="3"/>
  </w:num>
  <w:num w:numId="9">
    <w:abstractNumId w:val="7"/>
  </w:num>
  <w:num w:numId="10">
    <w:abstractNumId w:val="1"/>
  </w:num>
  <w:num w:numId="11">
    <w:abstractNumId w:val="2"/>
  </w:num>
  <w:num w:numId="12">
    <w:abstractNumId w:val="8"/>
  </w:num>
  <w:num w:numId="13">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883"/>
    <w:rsid w:val="000033F0"/>
    <w:rsid w:val="0001712E"/>
    <w:rsid w:val="0002155C"/>
    <w:rsid w:val="00021FCF"/>
    <w:rsid w:val="0003269D"/>
    <w:rsid w:val="00046A5C"/>
    <w:rsid w:val="00047FBA"/>
    <w:rsid w:val="0005465E"/>
    <w:rsid w:val="000607D1"/>
    <w:rsid w:val="000609A1"/>
    <w:rsid w:val="00073D3B"/>
    <w:rsid w:val="00081192"/>
    <w:rsid w:val="00094A1C"/>
    <w:rsid w:val="000A65AC"/>
    <w:rsid w:val="000B35BF"/>
    <w:rsid w:val="000E321E"/>
    <w:rsid w:val="000F3C73"/>
    <w:rsid w:val="000F4FB6"/>
    <w:rsid w:val="00100C7C"/>
    <w:rsid w:val="0011418D"/>
    <w:rsid w:val="00120AC3"/>
    <w:rsid w:val="00127C2A"/>
    <w:rsid w:val="001305A4"/>
    <w:rsid w:val="00131543"/>
    <w:rsid w:val="00133A62"/>
    <w:rsid w:val="00170E7E"/>
    <w:rsid w:val="001712A1"/>
    <w:rsid w:val="001732F8"/>
    <w:rsid w:val="001767C8"/>
    <w:rsid w:val="001913B3"/>
    <w:rsid w:val="00195724"/>
    <w:rsid w:val="001C4F11"/>
    <w:rsid w:val="001E0533"/>
    <w:rsid w:val="001F2AE6"/>
    <w:rsid w:val="00210CF1"/>
    <w:rsid w:val="0021141E"/>
    <w:rsid w:val="0021728D"/>
    <w:rsid w:val="00224D8A"/>
    <w:rsid w:val="0022566C"/>
    <w:rsid w:val="002424D9"/>
    <w:rsid w:val="002506BD"/>
    <w:rsid w:val="00254D93"/>
    <w:rsid w:val="00255C24"/>
    <w:rsid w:val="00256C6B"/>
    <w:rsid w:val="0029040B"/>
    <w:rsid w:val="002A0973"/>
    <w:rsid w:val="002A2B25"/>
    <w:rsid w:val="002A5545"/>
    <w:rsid w:val="002C6657"/>
    <w:rsid w:val="002D4C95"/>
    <w:rsid w:val="002E5860"/>
    <w:rsid w:val="002F7BEC"/>
    <w:rsid w:val="003063DA"/>
    <w:rsid w:val="00310A3E"/>
    <w:rsid w:val="00315306"/>
    <w:rsid w:val="00360CB9"/>
    <w:rsid w:val="00383FB4"/>
    <w:rsid w:val="0039674C"/>
    <w:rsid w:val="003A4EBD"/>
    <w:rsid w:val="003B6A28"/>
    <w:rsid w:val="003C1831"/>
    <w:rsid w:val="003C18AB"/>
    <w:rsid w:val="003E42DD"/>
    <w:rsid w:val="003E7C9F"/>
    <w:rsid w:val="003F25A4"/>
    <w:rsid w:val="003F36C6"/>
    <w:rsid w:val="004011CF"/>
    <w:rsid w:val="00423454"/>
    <w:rsid w:val="0043097D"/>
    <w:rsid w:val="00437F7F"/>
    <w:rsid w:val="00440B16"/>
    <w:rsid w:val="00447D76"/>
    <w:rsid w:val="0046149F"/>
    <w:rsid w:val="00475315"/>
    <w:rsid w:val="004A062B"/>
    <w:rsid w:val="004A7153"/>
    <w:rsid w:val="004B4702"/>
    <w:rsid w:val="004C70F8"/>
    <w:rsid w:val="004E7E44"/>
    <w:rsid w:val="005033B8"/>
    <w:rsid w:val="00505AA1"/>
    <w:rsid w:val="005201CE"/>
    <w:rsid w:val="00552657"/>
    <w:rsid w:val="005546A3"/>
    <w:rsid w:val="00555BF7"/>
    <w:rsid w:val="00560CEE"/>
    <w:rsid w:val="00567E8C"/>
    <w:rsid w:val="00587E40"/>
    <w:rsid w:val="005A702F"/>
    <w:rsid w:val="005B1EEE"/>
    <w:rsid w:val="0062394F"/>
    <w:rsid w:val="00625963"/>
    <w:rsid w:val="0062641B"/>
    <w:rsid w:val="00627AF9"/>
    <w:rsid w:val="00642E93"/>
    <w:rsid w:val="006436B1"/>
    <w:rsid w:val="006455D5"/>
    <w:rsid w:val="00653A5A"/>
    <w:rsid w:val="006659C2"/>
    <w:rsid w:val="00686C5E"/>
    <w:rsid w:val="006A249D"/>
    <w:rsid w:val="006A703B"/>
    <w:rsid w:val="006B56F6"/>
    <w:rsid w:val="006C0520"/>
    <w:rsid w:val="006C0806"/>
    <w:rsid w:val="006C163E"/>
    <w:rsid w:val="006E47AB"/>
    <w:rsid w:val="006E5EE3"/>
    <w:rsid w:val="00703F6D"/>
    <w:rsid w:val="00705D6C"/>
    <w:rsid w:val="0070671B"/>
    <w:rsid w:val="0072190F"/>
    <w:rsid w:val="00733525"/>
    <w:rsid w:val="007455C6"/>
    <w:rsid w:val="00750092"/>
    <w:rsid w:val="007660E1"/>
    <w:rsid w:val="007C4A2C"/>
    <w:rsid w:val="007D558B"/>
    <w:rsid w:val="007E2403"/>
    <w:rsid w:val="007E2D3B"/>
    <w:rsid w:val="00817A56"/>
    <w:rsid w:val="00831D98"/>
    <w:rsid w:val="008353EB"/>
    <w:rsid w:val="008456B3"/>
    <w:rsid w:val="008A0110"/>
    <w:rsid w:val="008B68EF"/>
    <w:rsid w:val="008D52BD"/>
    <w:rsid w:val="008E14E6"/>
    <w:rsid w:val="008E28D2"/>
    <w:rsid w:val="009115CD"/>
    <w:rsid w:val="00950EE9"/>
    <w:rsid w:val="00956338"/>
    <w:rsid w:val="00957914"/>
    <w:rsid w:val="00962A9B"/>
    <w:rsid w:val="00964E47"/>
    <w:rsid w:val="00977C67"/>
    <w:rsid w:val="00985201"/>
    <w:rsid w:val="009870D5"/>
    <w:rsid w:val="0098734A"/>
    <w:rsid w:val="009965A7"/>
    <w:rsid w:val="009A1118"/>
    <w:rsid w:val="009A2702"/>
    <w:rsid w:val="009B11D0"/>
    <w:rsid w:val="009B2B1E"/>
    <w:rsid w:val="009C0540"/>
    <w:rsid w:val="009C6059"/>
    <w:rsid w:val="009D3B4D"/>
    <w:rsid w:val="009E3D07"/>
    <w:rsid w:val="009F069C"/>
    <w:rsid w:val="009F7CC7"/>
    <w:rsid w:val="00A01867"/>
    <w:rsid w:val="00A14DBB"/>
    <w:rsid w:val="00A215FE"/>
    <w:rsid w:val="00A258D2"/>
    <w:rsid w:val="00A3084B"/>
    <w:rsid w:val="00A409CF"/>
    <w:rsid w:val="00A50A9B"/>
    <w:rsid w:val="00A57842"/>
    <w:rsid w:val="00A66C4D"/>
    <w:rsid w:val="00A7584C"/>
    <w:rsid w:val="00A84AFF"/>
    <w:rsid w:val="00A902E6"/>
    <w:rsid w:val="00AA7C03"/>
    <w:rsid w:val="00AC24A0"/>
    <w:rsid w:val="00AC47D8"/>
    <w:rsid w:val="00AE21B6"/>
    <w:rsid w:val="00AE694C"/>
    <w:rsid w:val="00B0016B"/>
    <w:rsid w:val="00B104C1"/>
    <w:rsid w:val="00B13F55"/>
    <w:rsid w:val="00B171AB"/>
    <w:rsid w:val="00B177B3"/>
    <w:rsid w:val="00B37924"/>
    <w:rsid w:val="00B5126D"/>
    <w:rsid w:val="00B63D48"/>
    <w:rsid w:val="00B6501E"/>
    <w:rsid w:val="00B76860"/>
    <w:rsid w:val="00B908F9"/>
    <w:rsid w:val="00B9550C"/>
    <w:rsid w:val="00BA3562"/>
    <w:rsid w:val="00BB0DF9"/>
    <w:rsid w:val="00BD076B"/>
    <w:rsid w:val="00BD1A62"/>
    <w:rsid w:val="00BD2064"/>
    <w:rsid w:val="00BE09C4"/>
    <w:rsid w:val="00BE6284"/>
    <w:rsid w:val="00BF2F40"/>
    <w:rsid w:val="00C00869"/>
    <w:rsid w:val="00C1234D"/>
    <w:rsid w:val="00C151B3"/>
    <w:rsid w:val="00C214E2"/>
    <w:rsid w:val="00C30C96"/>
    <w:rsid w:val="00C31790"/>
    <w:rsid w:val="00C43341"/>
    <w:rsid w:val="00C47BF0"/>
    <w:rsid w:val="00C52244"/>
    <w:rsid w:val="00C636C3"/>
    <w:rsid w:val="00C83086"/>
    <w:rsid w:val="00CA1515"/>
    <w:rsid w:val="00CB1140"/>
    <w:rsid w:val="00CC123F"/>
    <w:rsid w:val="00CE1A7A"/>
    <w:rsid w:val="00CE31F7"/>
    <w:rsid w:val="00CE6C85"/>
    <w:rsid w:val="00CF0BEF"/>
    <w:rsid w:val="00D009E0"/>
    <w:rsid w:val="00D34C97"/>
    <w:rsid w:val="00D43726"/>
    <w:rsid w:val="00D5196C"/>
    <w:rsid w:val="00D5477F"/>
    <w:rsid w:val="00D5603E"/>
    <w:rsid w:val="00D64908"/>
    <w:rsid w:val="00D667E9"/>
    <w:rsid w:val="00D75DCB"/>
    <w:rsid w:val="00D82272"/>
    <w:rsid w:val="00D857D9"/>
    <w:rsid w:val="00D86E2E"/>
    <w:rsid w:val="00D943E7"/>
    <w:rsid w:val="00D96932"/>
    <w:rsid w:val="00DA0214"/>
    <w:rsid w:val="00DA2538"/>
    <w:rsid w:val="00DB5198"/>
    <w:rsid w:val="00DC6A6E"/>
    <w:rsid w:val="00DD39AF"/>
    <w:rsid w:val="00DD50E5"/>
    <w:rsid w:val="00DE3E40"/>
    <w:rsid w:val="00DF78EA"/>
    <w:rsid w:val="00E02097"/>
    <w:rsid w:val="00E07107"/>
    <w:rsid w:val="00E103BD"/>
    <w:rsid w:val="00E1258A"/>
    <w:rsid w:val="00E131CE"/>
    <w:rsid w:val="00E14A2D"/>
    <w:rsid w:val="00E1714B"/>
    <w:rsid w:val="00E2586C"/>
    <w:rsid w:val="00E32DBC"/>
    <w:rsid w:val="00E47370"/>
    <w:rsid w:val="00E72E56"/>
    <w:rsid w:val="00E77901"/>
    <w:rsid w:val="00E804A1"/>
    <w:rsid w:val="00E833BF"/>
    <w:rsid w:val="00E8432F"/>
    <w:rsid w:val="00E878B9"/>
    <w:rsid w:val="00EA211A"/>
    <w:rsid w:val="00EE0D71"/>
    <w:rsid w:val="00EE32A7"/>
    <w:rsid w:val="00EE650D"/>
    <w:rsid w:val="00F3734C"/>
    <w:rsid w:val="00F406DE"/>
    <w:rsid w:val="00F44190"/>
    <w:rsid w:val="00F565AA"/>
    <w:rsid w:val="00F70D75"/>
    <w:rsid w:val="00F909E0"/>
    <w:rsid w:val="00F90C23"/>
    <w:rsid w:val="00F91883"/>
    <w:rsid w:val="00F928D1"/>
    <w:rsid w:val="00F956E2"/>
    <w:rsid w:val="00FA11DC"/>
    <w:rsid w:val="00FC1ED5"/>
    <w:rsid w:val="00FC3B53"/>
    <w:rsid w:val="00FD4EC0"/>
    <w:rsid w:val="00FD6E59"/>
    <w:rsid w:val="00FF7A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49CF124"/>
  <w15:docId w15:val="{E1C8D4F2-E382-4011-9C89-7DD0234BD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87E40"/>
  </w:style>
  <w:style w:type="paragraph" w:styleId="Nagwek2">
    <w:name w:val="heading 2"/>
    <w:basedOn w:val="Normalny"/>
    <w:next w:val="Normalny"/>
    <w:link w:val="Nagwek2Znak"/>
    <w:uiPriority w:val="9"/>
    <w:unhideWhenUsed/>
    <w:qFormat/>
    <w:rsid w:val="00127C2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F91883"/>
    <w:pPr>
      <w:spacing w:after="0"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link w:val="Akapitzlist"/>
    <w:uiPriority w:val="34"/>
    <w:rsid w:val="00F91883"/>
    <w:rPr>
      <w:rFonts w:ascii="Times New Roman" w:eastAsia="Times New Roman" w:hAnsi="Times New Roman" w:cs="Times New Roman"/>
      <w:sz w:val="24"/>
      <w:szCs w:val="24"/>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single spa"/>
    <w:basedOn w:val="Normalny"/>
    <w:link w:val="TekstprzypisudolnegoZnak"/>
    <w:rsid w:val="00F91883"/>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single spa Znak"/>
    <w:basedOn w:val="Domylnaczcionkaakapitu"/>
    <w:link w:val="Tekstprzypisudolnego"/>
    <w:rsid w:val="00F91883"/>
    <w:rPr>
      <w:rFonts w:ascii="Times New Roman" w:eastAsia="Times New Roman" w:hAnsi="Times New Roman" w:cs="Times New Roman"/>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Times 10 Point"/>
    <w:rsid w:val="00F91883"/>
    <w:rPr>
      <w:vertAlign w:val="superscript"/>
    </w:rPr>
  </w:style>
  <w:style w:type="paragraph" w:customStyle="1" w:styleId="Standard">
    <w:name w:val="Standard"/>
    <w:rsid w:val="00F91883"/>
    <w:pPr>
      <w:widowControl w:val="0"/>
      <w:autoSpaceDE w:val="0"/>
      <w:autoSpaceDN w:val="0"/>
      <w:spacing w:after="0" w:line="240" w:lineRule="auto"/>
      <w:jc w:val="both"/>
    </w:pPr>
    <w:rPr>
      <w:rFonts w:ascii="Arial" w:eastAsia="Times New Roman" w:hAnsi="Arial" w:cs="Arial"/>
      <w:lang w:eastAsia="pl-PL"/>
    </w:rPr>
  </w:style>
  <w:style w:type="paragraph" w:styleId="Nagwek">
    <w:name w:val="header"/>
    <w:basedOn w:val="Normalny"/>
    <w:link w:val="NagwekZnak"/>
    <w:uiPriority w:val="99"/>
    <w:unhideWhenUsed/>
    <w:rsid w:val="00E258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586C"/>
  </w:style>
  <w:style w:type="paragraph" w:styleId="Stopka">
    <w:name w:val="footer"/>
    <w:basedOn w:val="Normalny"/>
    <w:link w:val="StopkaZnak"/>
    <w:uiPriority w:val="99"/>
    <w:unhideWhenUsed/>
    <w:rsid w:val="00E258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586C"/>
  </w:style>
  <w:style w:type="paragraph" w:styleId="Tekstdymka">
    <w:name w:val="Balloon Text"/>
    <w:basedOn w:val="Normalny"/>
    <w:link w:val="TekstdymkaZnak"/>
    <w:uiPriority w:val="99"/>
    <w:semiHidden/>
    <w:unhideWhenUsed/>
    <w:rsid w:val="00E258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2586C"/>
    <w:rPr>
      <w:rFonts w:ascii="Tahoma" w:hAnsi="Tahoma" w:cs="Tahoma"/>
      <w:sz w:val="16"/>
      <w:szCs w:val="16"/>
    </w:rPr>
  </w:style>
  <w:style w:type="character" w:styleId="Odwoaniedokomentarza">
    <w:name w:val="annotation reference"/>
    <w:uiPriority w:val="99"/>
    <w:semiHidden/>
    <w:unhideWhenUsed/>
    <w:rsid w:val="00703F6D"/>
    <w:rPr>
      <w:sz w:val="16"/>
      <w:szCs w:val="16"/>
    </w:rPr>
  </w:style>
  <w:style w:type="paragraph" w:styleId="Tekstkomentarza">
    <w:name w:val="annotation text"/>
    <w:basedOn w:val="Normalny"/>
    <w:link w:val="TekstkomentarzaZnak"/>
    <w:uiPriority w:val="99"/>
    <w:semiHidden/>
    <w:unhideWhenUsed/>
    <w:rsid w:val="00703F6D"/>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703F6D"/>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1712E"/>
    <w:pPr>
      <w:spacing w:line="240" w:lineRule="auto"/>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01712E"/>
    <w:rPr>
      <w:rFonts w:ascii="Calibri" w:eastAsia="Calibri" w:hAnsi="Calibri" w:cs="Times New Roman"/>
      <w:b/>
      <w:bCs/>
      <w:sz w:val="20"/>
      <w:szCs w:val="20"/>
    </w:rPr>
  </w:style>
  <w:style w:type="paragraph" w:styleId="Zwykytekst">
    <w:name w:val="Plain Text"/>
    <w:basedOn w:val="Normalny"/>
    <w:link w:val="ZwykytekstZnak"/>
    <w:uiPriority w:val="99"/>
    <w:unhideWhenUsed/>
    <w:rsid w:val="00F956E2"/>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rsid w:val="00F956E2"/>
    <w:rPr>
      <w:rFonts w:ascii="Consolas" w:hAnsi="Consolas" w:cs="Consolas"/>
      <w:sz w:val="21"/>
      <w:szCs w:val="21"/>
    </w:rPr>
  </w:style>
  <w:style w:type="paragraph" w:customStyle="1" w:styleId="Default">
    <w:name w:val="Default"/>
    <w:rsid w:val="007660E1"/>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59"/>
    <w:rsid w:val="006B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127C2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2734">
      <w:bodyDiv w:val="1"/>
      <w:marLeft w:val="0"/>
      <w:marRight w:val="0"/>
      <w:marTop w:val="0"/>
      <w:marBottom w:val="0"/>
      <w:divBdr>
        <w:top w:val="none" w:sz="0" w:space="0" w:color="auto"/>
        <w:left w:val="none" w:sz="0" w:space="0" w:color="auto"/>
        <w:bottom w:val="none" w:sz="0" w:space="0" w:color="auto"/>
        <w:right w:val="none" w:sz="0" w:space="0" w:color="auto"/>
      </w:divBdr>
    </w:div>
    <w:div w:id="282005328">
      <w:bodyDiv w:val="1"/>
      <w:marLeft w:val="0"/>
      <w:marRight w:val="0"/>
      <w:marTop w:val="0"/>
      <w:marBottom w:val="0"/>
      <w:divBdr>
        <w:top w:val="none" w:sz="0" w:space="0" w:color="auto"/>
        <w:left w:val="none" w:sz="0" w:space="0" w:color="auto"/>
        <w:bottom w:val="none" w:sz="0" w:space="0" w:color="auto"/>
        <w:right w:val="none" w:sz="0" w:space="0" w:color="auto"/>
      </w:divBdr>
    </w:div>
    <w:div w:id="287594509">
      <w:bodyDiv w:val="1"/>
      <w:marLeft w:val="0"/>
      <w:marRight w:val="0"/>
      <w:marTop w:val="0"/>
      <w:marBottom w:val="0"/>
      <w:divBdr>
        <w:top w:val="none" w:sz="0" w:space="0" w:color="auto"/>
        <w:left w:val="none" w:sz="0" w:space="0" w:color="auto"/>
        <w:bottom w:val="none" w:sz="0" w:space="0" w:color="auto"/>
        <w:right w:val="none" w:sz="0" w:space="0" w:color="auto"/>
      </w:divBdr>
    </w:div>
    <w:div w:id="366564214">
      <w:bodyDiv w:val="1"/>
      <w:marLeft w:val="0"/>
      <w:marRight w:val="0"/>
      <w:marTop w:val="0"/>
      <w:marBottom w:val="0"/>
      <w:divBdr>
        <w:top w:val="none" w:sz="0" w:space="0" w:color="auto"/>
        <w:left w:val="none" w:sz="0" w:space="0" w:color="auto"/>
        <w:bottom w:val="none" w:sz="0" w:space="0" w:color="auto"/>
        <w:right w:val="none" w:sz="0" w:space="0" w:color="auto"/>
      </w:divBdr>
    </w:div>
    <w:div w:id="479420158">
      <w:bodyDiv w:val="1"/>
      <w:marLeft w:val="0"/>
      <w:marRight w:val="0"/>
      <w:marTop w:val="0"/>
      <w:marBottom w:val="0"/>
      <w:divBdr>
        <w:top w:val="none" w:sz="0" w:space="0" w:color="auto"/>
        <w:left w:val="none" w:sz="0" w:space="0" w:color="auto"/>
        <w:bottom w:val="none" w:sz="0" w:space="0" w:color="auto"/>
        <w:right w:val="none" w:sz="0" w:space="0" w:color="auto"/>
      </w:divBdr>
    </w:div>
    <w:div w:id="548107011">
      <w:bodyDiv w:val="1"/>
      <w:marLeft w:val="0"/>
      <w:marRight w:val="0"/>
      <w:marTop w:val="0"/>
      <w:marBottom w:val="0"/>
      <w:divBdr>
        <w:top w:val="none" w:sz="0" w:space="0" w:color="auto"/>
        <w:left w:val="none" w:sz="0" w:space="0" w:color="auto"/>
        <w:bottom w:val="none" w:sz="0" w:space="0" w:color="auto"/>
        <w:right w:val="none" w:sz="0" w:space="0" w:color="auto"/>
      </w:divBdr>
    </w:div>
    <w:div w:id="558175727">
      <w:bodyDiv w:val="1"/>
      <w:marLeft w:val="0"/>
      <w:marRight w:val="0"/>
      <w:marTop w:val="0"/>
      <w:marBottom w:val="0"/>
      <w:divBdr>
        <w:top w:val="none" w:sz="0" w:space="0" w:color="auto"/>
        <w:left w:val="none" w:sz="0" w:space="0" w:color="auto"/>
        <w:bottom w:val="none" w:sz="0" w:space="0" w:color="auto"/>
        <w:right w:val="none" w:sz="0" w:space="0" w:color="auto"/>
      </w:divBdr>
    </w:div>
    <w:div w:id="628512214">
      <w:bodyDiv w:val="1"/>
      <w:marLeft w:val="0"/>
      <w:marRight w:val="0"/>
      <w:marTop w:val="0"/>
      <w:marBottom w:val="0"/>
      <w:divBdr>
        <w:top w:val="none" w:sz="0" w:space="0" w:color="auto"/>
        <w:left w:val="none" w:sz="0" w:space="0" w:color="auto"/>
        <w:bottom w:val="none" w:sz="0" w:space="0" w:color="auto"/>
        <w:right w:val="none" w:sz="0" w:space="0" w:color="auto"/>
      </w:divBdr>
    </w:div>
    <w:div w:id="640235927">
      <w:bodyDiv w:val="1"/>
      <w:marLeft w:val="0"/>
      <w:marRight w:val="0"/>
      <w:marTop w:val="0"/>
      <w:marBottom w:val="0"/>
      <w:divBdr>
        <w:top w:val="none" w:sz="0" w:space="0" w:color="auto"/>
        <w:left w:val="none" w:sz="0" w:space="0" w:color="auto"/>
        <w:bottom w:val="none" w:sz="0" w:space="0" w:color="auto"/>
        <w:right w:val="none" w:sz="0" w:space="0" w:color="auto"/>
      </w:divBdr>
    </w:div>
    <w:div w:id="679089182">
      <w:bodyDiv w:val="1"/>
      <w:marLeft w:val="0"/>
      <w:marRight w:val="0"/>
      <w:marTop w:val="0"/>
      <w:marBottom w:val="0"/>
      <w:divBdr>
        <w:top w:val="none" w:sz="0" w:space="0" w:color="auto"/>
        <w:left w:val="none" w:sz="0" w:space="0" w:color="auto"/>
        <w:bottom w:val="none" w:sz="0" w:space="0" w:color="auto"/>
        <w:right w:val="none" w:sz="0" w:space="0" w:color="auto"/>
      </w:divBdr>
    </w:div>
    <w:div w:id="732198369">
      <w:bodyDiv w:val="1"/>
      <w:marLeft w:val="0"/>
      <w:marRight w:val="0"/>
      <w:marTop w:val="0"/>
      <w:marBottom w:val="0"/>
      <w:divBdr>
        <w:top w:val="none" w:sz="0" w:space="0" w:color="auto"/>
        <w:left w:val="none" w:sz="0" w:space="0" w:color="auto"/>
        <w:bottom w:val="none" w:sz="0" w:space="0" w:color="auto"/>
        <w:right w:val="none" w:sz="0" w:space="0" w:color="auto"/>
      </w:divBdr>
    </w:div>
    <w:div w:id="843130010">
      <w:bodyDiv w:val="1"/>
      <w:marLeft w:val="0"/>
      <w:marRight w:val="0"/>
      <w:marTop w:val="0"/>
      <w:marBottom w:val="0"/>
      <w:divBdr>
        <w:top w:val="none" w:sz="0" w:space="0" w:color="auto"/>
        <w:left w:val="none" w:sz="0" w:space="0" w:color="auto"/>
        <w:bottom w:val="none" w:sz="0" w:space="0" w:color="auto"/>
        <w:right w:val="none" w:sz="0" w:space="0" w:color="auto"/>
      </w:divBdr>
    </w:div>
    <w:div w:id="1017386101">
      <w:bodyDiv w:val="1"/>
      <w:marLeft w:val="0"/>
      <w:marRight w:val="0"/>
      <w:marTop w:val="0"/>
      <w:marBottom w:val="0"/>
      <w:divBdr>
        <w:top w:val="none" w:sz="0" w:space="0" w:color="auto"/>
        <w:left w:val="none" w:sz="0" w:space="0" w:color="auto"/>
        <w:bottom w:val="none" w:sz="0" w:space="0" w:color="auto"/>
        <w:right w:val="none" w:sz="0" w:space="0" w:color="auto"/>
      </w:divBdr>
    </w:div>
    <w:div w:id="1113399458">
      <w:bodyDiv w:val="1"/>
      <w:marLeft w:val="0"/>
      <w:marRight w:val="0"/>
      <w:marTop w:val="0"/>
      <w:marBottom w:val="0"/>
      <w:divBdr>
        <w:top w:val="none" w:sz="0" w:space="0" w:color="auto"/>
        <w:left w:val="none" w:sz="0" w:space="0" w:color="auto"/>
        <w:bottom w:val="none" w:sz="0" w:space="0" w:color="auto"/>
        <w:right w:val="none" w:sz="0" w:space="0" w:color="auto"/>
      </w:divBdr>
    </w:div>
    <w:div w:id="1168717364">
      <w:bodyDiv w:val="1"/>
      <w:marLeft w:val="0"/>
      <w:marRight w:val="0"/>
      <w:marTop w:val="0"/>
      <w:marBottom w:val="0"/>
      <w:divBdr>
        <w:top w:val="none" w:sz="0" w:space="0" w:color="auto"/>
        <w:left w:val="none" w:sz="0" w:space="0" w:color="auto"/>
        <w:bottom w:val="none" w:sz="0" w:space="0" w:color="auto"/>
        <w:right w:val="none" w:sz="0" w:space="0" w:color="auto"/>
      </w:divBdr>
    </w:div>
    <w:div w:id="1786265761">
      <w:bodyDiv w:val="1"/>
      <w:marLeft w:val="0"/>
      <w:marRight w:val="0"/>
      <w:marTop w:val="0"/>
      <w:marBottom w:val="0"/>
      <w:divBdr>
        <w:top w:val="none" w:sz="0" w:space="0" w:color="auto"/>
        <w:left w:val="none" w:sz="0" w:space="0" w:color="auto"/>
        <w:bottom w:val="none" w:sz="0" w:space="0" w:color="auto"/>
        <w:right w:val="none" w:sz="0" w:space="0" w:color="auto"/>
      </w:divBdr>
    </w:div>
    <w:div w:id="1814982050">
      <w:bodyDiv w:val="1"/>
      <w:marLeft w:val="0"/>
      <w:marRight w:val="0"/>
      <w:marTop w:val="0"/>
      <w:marBottom w:val="0"/>
      <w:divBdr>
        <w:top w:val="none" w:sz="0" w:space="0" w:color="auto"/>
        <w:left w:val="none" w:sz="0" w:space="0" w:color="auto"/>
        <w:bottom w:val="none" w:sz="0" w:space="0" w:color="auto"/>
        <w:right w:val="none" w:sz="0" w:space="0" w:color="auto"/>
      </w:divBdr>
    </w:div>
    <w:div w:id="1833178766">
      <w:bodyDiv w:val="1"/>
      <w:marLeft w:val="0"/>
      <w:marRight w:val="0"/>
      <w:marTop w:val="0"/>
      <w:marBottom w:val="0"/>
      <w:divBdr>
        <w:top w:val="none" w:sz="0" w:space="0" w:color="auto"/>
        <w:left w:val="none" w:sz="0" w:space="0" w:color="auto"/>
        <w:bottom w:val="none" w:sz="0" w:space="0" w:color="auto"/>
        <w:right w:val="none" w:sz="0" w:space="0" w:color="auto"/>
      </w:divBdr>
    </w:div>
    <w:div w:id="1927491986">
      <w:bodyDiv w:val="1"/>
      <w:marLeft w:val="0"/>
      <w:marRight w:val="0"/>
      <w:marTop w:val="0"/>
      <w:marBottom w:val="0"/>
      <w:divBdr>
        <w:top w:val="none" w:sz="0" w:space="0" w:color="auto"/>
        <w:left w:val="none" w:sz="0" w:space="0" w:color="auto"/>
        <w:bottom w:val="none" w:sz="0" w:space="0" w:color="auto"/>
        <w:right w:val="none" w:sz="0" w:space="0" w:color="auto"/>
      </w:divBdr>
    </w:div>
    <w:div w:id="195069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9D540-3492-461F-9465-9D3409528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1765</Words>
  <Characters>10594</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Załącznik 8 Kryteria zatwierdzone przez KM</vt:lpstr>
    </vt:vector>
  </TitlesOfParts>
  <Company/>
  <LinksUpToDate>false</LinksUpToDate>
  <CharactersWithSpaces>12335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8 Kryteria zatwierdzone przez KM</dc:title>
  <dc:creator>Sybicki Łukasz</dc:creator>
  <cp:keywords>PL, PARP</cp:keywords>
  <cp:lastModifiedBy>Arusztowicz Magdalena</cp:lastModifiedBy>
  <cp:revision>2</cp:revision>
  <cp:lastPrinted>2019-12-03T06:46:00Z</cp:lastPrinted>
  <dcterms:created xsi:type="dcterms:W3CDTF">2020-01-17T11:25:00Z</dcterms:created>
  <dcterms:modified xsi:type="dcterms:W3CDTF">2020-01-17T11:25:00Z</dcterms:modified>
</cp:coreProperties>
</file>