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64DB" w14:textId="77777777" w:rsidR="00F5260D" w:rsidRDefault="00F5260D" w:rsidP="00043711">
      <w:pPr>
        <w:pStyle w:val="Nagwek"/>
        <w:spacing w:line="276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E07CC7" wp14:editId="7F1FB402">
            <wp:extent cx="5759450" cy="626745"/>
            <wp:effectExtent l="0" t="0" r="0" b="1905"/>
            <wp:docPr id="1" name="Obraz 1" descr="http://intranet/SiteCollectionImages/Ksiega-Znaku-PARP-Grupa-PFR/Pasek-z-logami/POWER.png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http://intranet/SiteCollectionImages/Ksiega-Znaku-PARP-Grupa-PFR/Pasek-z-logami/PO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E3AC" w14:textId="77777777" w:rsidR="00F5260D" w:rsidRPr="00602FAA" w:rsidRDefault="00F5260D" w:rsidP="00043711">
      <w:pPr>
        <w:pStyle w:val="Nagwek"/>
        <w:spacing w:line="276" w:lineRule="auto"/>
        <w:rPr>
          <w:i/>
          <w:sz w:val="28"/>
          <w:szCs w:val="28"/>
        </w:rPr>
      </w:pPr>
    </w:p>
    <w:p w14:paraId="402B2D94" w14:textId="77777777" w:rsidR="00AE487D" w:rsidRPr="00602FAA" w:rsidRDefault="001F1FAF" w:rsidP="00043711">
      <w:pPr>
        <w:pStyle w:val="Nagwek"/>
        <w:spacing w:line="276" w:lineRule="auto"/>
        <w:rPr>
          <w:i/>
          <w:sz w:val="28"/>
          <w:szCs w:val="28"/>
        </w:rPr>
      </w:pPr>
      <w:r w:rsidRPr="00602FAA">
        <w:rPr>
          <w:i/>
          <w:sz w:val="28"/>
          <w:szCs w:val="28"/>
        </w:rPr>
        <w:t>Załącznik 1</w:t>
      </w:r>
      <w:r w:rsidR="00AE487D" w:rsidRPr="00602FAA">
        <w:rPr>
          <w:i/>
          <w:sz w:val="28"/>
          <w:szCs w:val="28"/>
        </w:rPr>
        <w:t>1 do Regulaminu konkursu</w:t>
      </w:r>
    </w:p>
    <w:p w14:paraId="5380566A" w14:textId="77777777" w:rsidR="00AE487D" w:rsidRPr="00043711" w:rsidRDefault="00AE487D" w:rsidP="00043711">
      <w:pPr>
        <w:pStyle w:val="Nagwek"/>
        <w:spacing w:line="276" w:lineRule="auto"/>
        <w:rPr>
          <w:sz w:val="24"/>
          <w:szCs w:val="24"/>
        </w:rPr>
      </w:pPr>
    </w:p>
    <w:p w14:paraId="7D7FFD91" w14:textId="77777777" w:rsidR="001F1FAF" w:rsidRDefault="001F1FAF" w:rsidP="00876437">
      <w:pPr>
        <w:pStyle w:val="Nagwek1"/>
        <w:rPr>
          <w:color w:val="auto"/>
          <w:sz w:val="28"/>
          <w:szCs w:val="28"/>
        </w:rPr>
      </w:pPr>
      <w:r w:rsidRPr="00876437">
        <w:rPr>
          <w:color w:val="auto"/>
          <w:sz w:val="28"/>
          <w:szCs w:val="28"/>
        </w:rPr>
        <w:t xml:space="preserve">Proces udzielania wsparcia w „Akademii Menadżera </w:t>
      </w:r>
      <w:r w:rsidR="00BF1BC3" w:rsidRPr="00876437">
        <w:rPr>
          <w:color w:val="auto"/>
          <w:sz w:val="28"/>
          <w:szCs w:val="28"/>
        </w:rPr>
        <w:t>M</w:t>
      </w:r>
      <w:r w:rsidRPr="00876437">
        <w:rPr>
          <w:color w:val="auto"/>
          <w:sz w:val="28"/>
          <w:szCs w:val="28"/>
        </w:rPr>
        <w:t>MŚP</w:t>
      </w:r>
      <w:r w:rsidR="00BF1BC3" w:rsidRPr="00876437">
        <w:rPr>
          <w:color w:val="auto"/>
          <w:sz w:val="28"/>
          <w:szCs w:val="28"/>
        </w:rPr>
        <w:t xml:space="preserve"> </w:t>
      </w:r>
      <w:r w:rsidR="00AE487D" w:rsidRPr="00876437">
        <w:rPr>
          <w:color w:val="auto"/>
          <w:sz w:val="28"/>
          <w:szCs w:val="28"/>
        </w:rPr>
        <w:t>2</w:t>
      </w:r>
      <w:r w:rsidRPr="00876437">
        <w:rPr>
          <w:color w:val="auto"/>
          <w:sz w:val="28"/>
          <w:szCs w:val="28"/>
        </w:rPr>
        <w:t>”</w:t>
      </w:r>
    </w:p>
    <w:p w14:paraId="322F9472" w14:textId="77777777" w:rsidR="00AA2765" w:rsidRPr="00AA2765" w:rsidRDefault="00AA2765" w:rsidP="00AA2765"/>
    <w:p w14:paraId="665E9B20" w14:textId="3E37D1DA" w:rsidR="001F1FAF" w:rsidRPr="00043711" w:rsidRDefault="001F1FAF" w:rsidP="00AA2765">
      <w:p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t xml:space="preserve">Podstawowym zadaniem </w:t>
      </w:r>
      <w:r w:rsidR="00BF1BC3" w:rsidRPr="00043711">
        <w:rPr>
          <w:sz w:val="24"/>
          <w:szCs w:val="24"/>
        </w:rPr>
        <w:t xml:space="preserve">Beneficjentów </w:t>
      </w:r>
      <w:r w:rsidRPr="00043711">
        <w:rPr>
          <w:sz w:val="24"/>
          <w:szCs w:val="24"/>
        </w:rPr>
        <w:t xml:space="preserve">„Akademii Menadżera </w:t>
      </w:r>
      <w:r w:rsidR="00BF1BC3" w:rsidRPr="00043711">
        <w:rPr>
          <w:sz w:val="24"/>
          <w:szCs w:val="24"/>
        </w:rPr>
        <w:t>M</w:t>
      </w:r>
      <w:r w:rsidR="00043711" w:rsidRPr="00043711">
        <w:rPr>
          <w:sz w:val="24"/>
          <w:szCs w:val="24"/>
        </w:rPr>
        <w:t>MŚP 2</w:t>
      </w:r>
      <w:r w:rsidRPr="00043711">
        <w:rPr>
          <w:sz w:val="24"/>
          <w:szCs w:val="24"/>
        </w:rPr>
        <w:t>” będzie udzielanie wsparcia przedsiębiorcom</w:t>
      </w:r>
      <w:r w:rsidR="00F66F49">
        <w:rPr>
          <w:sz w:val="24"/>
          <w:szCs w:val="24"/>
        </w:rPr>
        <w:t xml:space="preserve"> w postaci refundacji kosztów usług rozwojowych zakupionych </w:t>
      </w:r>
      <w:r w:rsidR="001B0A0B">
        <w:rPr>
          <w:sz w:val="24"/>
          <w:szCs w:val="24"/>
        </w:rPr>
        <w:t>za pośrednictwem</w:t>
      </w:r>
      <w:r w:rsidR="00F66F49">
        <w:rPr>
          <w:sz w:val="24"/>
          <w:szCs w:val="24"/>
        </w:rPr>
        <w:t xml:space="preserve"> BUR. </w:t>
      </w:r>
    </w:p>
    <w:p w14:paraId="5671FFED" w14:textId="4BDA3387" w:rsidR="001F1FAF" w:rsidRPr="00043711" w:rsidRDefault="001F1FAF" w:rsidP="00AA2765">
      <w:p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t>W celu ujednolicenia procesu wsp</w:t>
      </w:r>
      <w:r w:rsidR="00744848">
        <w:rPr>
          <w:sz w:val="24"/>
          <w:szCs w:val="24"/>
        </w:rPr>
        <w:t>a</w:t>
      </w:r>
      <w:r w:rsidRPr="00043711">
        <w:rPr>
          <w:sz w:val="24"/>
          <w:szCs w:val="24"/>
        </w:rPr>
        <w:t>r</w:t>
      </w:r>
      <w:r w:rsidR="00744848">
        <w:rPr>
          <w:sz w:val="24"/>
          <w:szCs w:val="24"/>
        </w:rPr>
        <w:t>cia</w:t>
      </w:r>
      <w:r w:rsidRPr="00043711">
        <w:rPr>
          <w:sz w:val="24"/>
          <w:szCs w:val="24"/>
        </w:rPr>
        <w:t xml:space="preserve"> przedsiębiorców w „Akademii Menadżera </w:t>
      </w:r>
      <w:r w:rsidR="00BF1BC3" w:rsidRPr="00043711">
        <w:rPr>
          <w:sz w:val="24"/>
          <w:szCs w:val="24"/>
        </w:rPr>
        <w:t>M</w:t>
      </w:r>
      <w:r w:rsidR="00043711" w:rsidRPr="00043711">
        <w:rPr>
          <w:sz w:val="24"/>
          <w:szCs w:val="24"/>
        </w:rPr>
        <w:t>MŚP 2</w:t>
      </w:r>
      <w:r w:rsidRPr="00043711">
        <w:rPr>
          <w:sz w:val="24"/>
          <w:szCs w:val="24"/>
        </w:rPr>
        <w:t xml:space="preserve">” </w:t>
      </w:r>
      <w:r w:rsidR="00020395" w:rsidRPr="00043711">
        <w:rPr>
          <w:sz w:val="24"/>
          <w:szCs w:val="24"/>
        </w:rPr>
        <w:t xml:space="preserve">zasady </w:t>
      </w:r>
      <w:r w:rsidR="00020395">
        <w:rPr>
          <w:sz w:val="24"/>
          <w:szCs w:val="24"/>
        </w:rPr>
        <w:t xml:space="preserve">ustalone w niniejszym </w:t>
      </w:r>
      <w:r w:rsidR="00FE6F1E">
        <w:rPr>
          <w:sz w:val="24"/>
          <w:szCs w:val="24"/>
        </w:rPr>
        <w:t>dokumencie dotyczą</w:t>
      </w:r>
      <w:r w:rsidRPr="00043711">
        <w:rPr>
          <w:sz w:val="24"/>
          <w:szCs w:val="24"/>
        </w:rPr>
        <w:t xml:space="preserve"> wszystkich </w:t>
      </w:r>
      <w:r w:rsidR="005A3C2C" w:rsidRPr="00043711">
        <w:rPr>
          <w:sz w:val="24"/>
          <w:szCs w:val="24"/>
        </w:rPr>
        <w:t>Beneficjentów</w:t>
      </w:r>
      <w:r w:rsidR="00F66F49">
        <w:rPr>
          <w:sz w:val="24"/>
          <w:szCs w:val="24"/>
        </w:rPr>
        <w:t xml:space="preserve">. </w:t>
      </w:r>
      <w:r w:rsidRPr="00043711">
        <w:rPr>
          <w:sz w:val="24"/>
          <w:szCs w:val="24"/>
        </w:rPr>
        <w:t xml:space="preserve"> </w:t>
      </w:r>
    </w:p>
    <w:p w14:paraId="76A7A293" w14:textId="77777777" w:rsidR="00076676" w:rsidRPr="000665E1" w:rsidRDefault="00AA2765" w:rsidP="00AA2765">
      <w:pPr>
        <w:pStyle w:val="Nagwek2"/>
        <w:spacing w:after="240" w:line="276" w:lineRule="auto"/>
        <w:rPr>
          <w:rFonts w:asciiTheme="minorHAnsi" w:hAnsiTheme="minorHAnsi"/>
          <w:b/>
          <w:color w:val="auto"/>
          <w:sz w:val="24"/>
          <w:szCs w:val="24"/>
        </w:rPr>
      </w:pPr>
      <w:r w:rsidRPr="000665E1">
        <w:rPr>
          <w:rFonts w:asciiTheme="minorHAnsi" w:hAnsiTheme="minorHAnsi"/>
          <w:b/>
          <w:color w:val="auto"/>
          <w:sz w:val="24"/>
          <w:szCs w:val="24"/>
        </w:rPr>
        <w:t xml:space="preserve">I </w:t>
      </w:r>
      <w:r w:rsidR="00076676" w:rsidRPr="000665E1">
        <w:rPr>
          <w:rFonts w:asciiTheme="minorHAnsi" w:hAnsiTheme="minorHAnsi"/>
          <w:b/>
          <w:color w:val="auto"/>
          <w:sz w:val="24"/>
          <w:szCs w:val="24"/>
        </w:rPr>
        <w:t>Etapy realizacji projektu</w:t>
      </w:r>
    </w:p>
    <w:p w14:paraId="1814E91A" w14:textId="1171C6CB" w:rsidR="00631173" w:rsidRPr="00043711" w:rsidRDefault="00631173" w:rsidP="00AA2765">
      <w:p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t xml:space="preserve">Działania podejmowane przez Beneficjentów powinny być przyjazne przedsiębiorcy i w jak najmniejszym stopniu angażować </w:t>
      </w:r>
      <w:r w:rsidR="00020395">
        <w:rPr>
          <w:sz w:val="24"/>
          <w:szCs w:val="24"/>
        </w:rPr>
        <w:t xml:space="preserve">go </w:t>
      </w:r>
      <w:r w:rsidRPr="00043711">
        <w:rPr>
          <w:sz w:val="24"/>
          <w:szCs w:val="24"/>
        </w:rPr>
        <w:t xml:space="preserve">w procedury związane ze stroną administracyjną projektu. Oznacza to, że np. większość działań będzie prowadzona z wykorzystaniem systemu informatycznego </w:t>
      </w:r>
      <w:r w:rsidR="00D571B9" w:rsidRPr="00043711">
        <w:rPr>
          <w:sz w:val="24"/>
          <w:szCs w:val="24"/>
        </w:rPr>
        <w:t xml:space="preserve">(jeśli Beneficjent będzie nim dysponował) </w:t>
      </w:r>
      <w:r w:rsidRPr="00043711">
        <w:rPr>
          <w:sz w:val="24"/>
          <w:szCs w:val="24"/>
        </w:rPr>
        <w:t xml:space="preserve">oraz jak największa liczba wymaganych oświadczeń powinna zostać ujęta w treści umowy wsparcia bez konieczności generowania odrębnych dokumentów. </w:t>
      </w:r>
    </w:p>
    <w:p w14:paraId="753F3C1F" w14:textId="2A5CED19" w:rsidR="001F1FAF" w:rsidRPr="00AA2765" w:rsidRDefault="001F1FAF" w:rsidP="000665E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043711">
        <w:rPr>
          <w:b/>
          <w:sz w:val="24"/>
          <w:szCs w:val="24"/>
        </w:rPr>
        <w:t>Informacja i promocja:</w:t>
      </w:r>
      <w:r w:rsidRPr="00043711">
        <w:rPr>
          <w:sz w:val="24"/>
          <w:szCs w:val="24"/>
        </w:rPr>
        <w:t xml:space="preserve"> Ze względu na zakres merytoryczny wsparcia działania informacyjne w projekcie </w:t>
      </w:r>
      <w:r w:rsidR="0070332C">
        <w:rPr>
          <w:sz w:val="24"/>
          <w:szCs w:val="24"/>
        </w:rPr>
        <w:t xml:space="preserve">powinny być </w:t>
      </w:r>
      <w:r w:rsidRPr="00043711">
        <w:rPr>
          <w:sz w:val="24"/>
          <w:szCs w:val="24"/>
        </w:rPr>
        <w:t>kierowane do przedsiębiorców</w:t>
      </w:r>
      <w:r w:rsidR="008E441D" w:rsidRPr="00043711">
        <w:rPr>
          <w:sz w:val="24"/>
          <w:szCs w:val="24"/>
        </w:rPr>
        <w:t xml:space="preserve"> i kadry zarządzającej przedsiębiorstw</w:t>
      </w:r>
      <w:r w:rsidRPr="00043711">
        <w:rPr>
          <w:sz w:val="24"/>
          <w:szCs w:val="24"/>
        </w:rPr>
        <w:t>.</w:t>
      </w:r>
      <w:r w:rsidR="005925E5">
        <w:rPr>
          <w:sz w:val="24"/>
          <w:szCs w:val="24"/>
        </w:rPr>
        <w:t xml:space="preserve"> </w:t>
      </w:r>
    </w:p>
    <w:p w14:paraId="15F25B83" w14:textId="6A9CEC5C" w:rsidR="008E441D" w:rsidRDefault="001F1FAF" w:rsidP="00AA276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AA2765">
        <w:rPr>
          <w:b/>
          <w:sz w:val="24"/>
          <w:szCs w:val="24"/>
        </w:rPr>
        <w:t>Rekrutacja:</w:t>
      </w:r>
      <w:r w:rsidR="008E441D" w:rsidRPr="00AA2765">
        <w:rPr>
          <w:b/>
          <w:sz w:val="24"/>
          <w:szCs w:val="24"/>
        </w:rPr>
        <w:t xml:space="preserve"> </w:t>
      </w:r>
      <w:r w:rsidR="008E441D" w:rsidRPr="00AA2765">
        <w:rPr>
          <w:rFonts w:cstheme="minorHAnsi"/>
          <w:bCs/>
          <w:color w:val="000000" w:themeColor="text1"/>
          <w:sz w:val="24"/>
          <w:szCs w:val="24"/>
        </w:rPr>
        <w:t>Pod pojęciem rekrutacji należy rozumieć aktywne działania merytoryczne niezbędne do pozyskania uczestników, merytoryczną ocenę dokumentów składanych przez uczestników, weryfikację</w:t>
      </w:r>
      <w:r w:rsidR="00477A42">
        <w:rPr>
          <w:rFonts w:cstheme="minorHAnsi"/>
          <w:bCs/>
          <w:color w:val="000000" w:themeColor="text1"/>
          <w:sz w:val="24"/>
          <w:szCs w:val="24"/>
        </w:rPr>
        <w:t>:</w:t>
      </w:r>
      <w:r w:rsidR="008E441D" w:rsidRPr="00AA2765">
        <w:rPr>
          <w:rFonts w:cstheme="minorHAnsi"/>
          <w:bCs/>
          <w:color w:val="000000" w:themeColor="text1"/>
          <w:sz w:val="24"/>
          <w:szCs w:val="24"/>
        </w:rPr>
        <w:t xml:space="preserve"> podmiotu, statusu MMŚP, formularz</w:t>
      </w:r>
      <w:r w:rsidR="00417C46">
        <w:rPr>
          <w:rFonts w:cstheme="minorHAnsi"/>
          <w:bCs/>
          <w:color w:val="000000" w:themeColor="text1"/>
          <w:sz w:val="24"/>
          <w:szCs w:val="24"/>
        </w:rPr>
        <w:t xml:space="preserve">a informacji przedstawianych przy </w:t>
      </w:r>
      <w:r w:rsidR="00477A42">
        <w:rPr>
          <w:rFonts w:cstheme="minorHAnsi"/>
          <w:bCs/>
          <w:color w:val="000000" w:themeColor="text1"/>
          <w:sz w:val="24"/>
          <w:szCs w:val="24"/>
        </w:rPr>
        <w:t>ubiegani</w:t>
      </w:r>
      <w:r w:rsidR="00417C46">
        <w:rPr>
          <w:rFonts w:cstheme="minorHAnsi"/>
          <w:bCs/>
          <w:color w:val="000000" w:themeColor="text1"/>
          <w:sz w:val="24"/>
          <w:szCs w:val="24"/>
        </w:rPr>
        <w:t>u</w:t>
      </w:r>
      <w:r w:rsidR="00477A42">
        <w:rPr>
          <w:rFonts w:cstheme="minorHAnsi"/>
          <w:bCs/>
          <w:color w:val="000000" w:themeColor="text1"/>
          <w:sz w:val="24"/>
          <w:szCs w:val="24"/>
        </w:rPr>
        <w:t xml:space="preserve"> się o </w:t>
      </w:r>
      <w:r w:rsidR="008E441D" w:rsidRPr="00AA2765">
        <w:rPr>
          <w:rFonts w:cstheme="minorHAnsi"/>
          <w:bCs/>
          <w:color w:val="000000" w:themeColor="text1"/>
          <w:sz w:val="24"/>
          <w:szCs w:val="24"/>
        </w:rPr>
        <w:t>pomoc publiczn</w:t>
      </w:r>
      <w:r w:rsidR="00477A42">
        <w:rPr>
          <w:rFonts w:cstheme="minorHAnsi"/>
          <w:bCs/>
          <w:color w:val="000000" w:themeColor="text1"/>
          <w:sz w:val="24"/>
          <w:szCs w:val="24"/>
        </w:rPr>
        <w:t>ą</w:t>
      </w:r>
      <w:r w:rsidR="008E441D" w:rsidRPr="00AA2765">
        <w:rPr>
          <w:rFonts w:cstheme="minorHAnsi"/>
          <w:bCs/>
          <w:color w:val="000000" w:themeColor="text1"/>
          <w:sz w:val="24"/>
          <w:szCs w:val="24"/>
        </w:rPr>
        <w:t xml:space="preserve"> lub </w:t>
      </w:r>
      <w:r w:rsidR="00417C46">
        <w:rPr>
          <w:rFonts w:cstheme="minorHAnsi"/>
          <w:bCs/>
          <w:color w:val="000000" w:themeColor="text1"/>
          <w:sz w:val="24"/>
          <w:szCs w:val="24"/>
        </w:rPr>
        <w:t xml:space="preserve">pomoc </w:t>
      </w:r>
      <w:r w:rsidR="008E441D" w:rsidRPr="00AA2765">
        <w:rPr>
          <w:rFonts w:cstheme="minorHAnsi"/>
          <w:bCs/>
          <w:color w:val="000000" w:themeColor="text1"/>
          <w:sz w:val="24"/>
          <w:szCs w:val="24"/>
        </w:rPr>
        <w:t xml:space="preserve">de minimis, a także zweryfikowanie poprawności i adekwatności </w:t>
      </w:r>
      <w:r w:rsidR="00477A42">
        <w:rPr>
          <w:rFonts w:cstheme="minorHAnsi"/>
          <w:bCs/>
          <w:color w:val="000000" w:themeColor="text1"/>
          <w:sz w:val="24"/>
          <w:szCs w:val="24"/>
        </w:rPr>
        <w:t xml:space="preserve">posiadanej przez przedsiębiorstwo </w:t>
      </w:r>
      <w:r w:rsidR="008E441D" w:rsidRPr="00AA2765">
        <w:rPr>
          <w:rFonts w:cstheme="minorHAnsi"/>
          <w:bCs/>
          <w:color w:val="000000" w:themeColor="text1"/>
          <w:sz w:val="24"/>
          <w:szCs w:val="24"/>
        </w:rPr>
        <w:t>analizy potrzeb</w:t>
      </w:r>
      <w:r w:rsidR="00417C46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14:paraId="5BD8734B" w14:textId="77777777" w:rsidR="001F1FAF" w:rsidRPr="00043711" w:rsidRDefault="001F1FAF" w:rsidP="00AA276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043711">
        <w:rPr>
          <w:sz w:val="24"/>
          <w:szCs w:val="24"/>
        </w:rPr>
        <w:t xml:space="preserve"> </w:t>
      </w:r>
      <w:r w:rsidRPr="00043711">
        <w:rPr>
          <w:b/>
          <w:sz w:val="24"/>
          <w:szCs w:val="24"/>
        </w:rPr>
        <w:t>Przebieg procesu</w:t>
      </w:r>
      <w:r w:rsidR="008E441D" w:rsidRPr="00043711">
        <w:rPr>
          <w:b/>
          <w:sz w:val="24"/>
          <w:szCs w:val="24"/>
        </w:rPr>
        <w:t xml:space="preserve"> rekrutacji</w:t>
      </w:r>
      <w:r w:rsidRPr="00043711">
        <w:rPr>
          <w:b/>
          <w:sz w:val="24"/>
          <w:szCs w:val="24"/>
        </w:rPr>
        <w:t>:</w:t>
      </w:r>
    </w:p>
    <w:p w14:paraId="6EBCCFDF" w14:textId="77777777" w:rsidR="00FF1BDC" w:rsidRDefault="00020395" w:rsidP="000E1086">
      <w:pPr>
        <w:pStyle w:val="Akapitzlist"/>
        <w:numPr>
          <w:ilvl w:val="1"/>
          <w:numId w:val="1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="001F1FAF" w:rsidRPr="008E0214">
        <w:rPr>
          <w:sz w:val="24"/>
          <w:szCs w:val="24"/>
        </w:rPr>
        <w:t>ypełnienie formularza zgłoszeniowego</w:t>
      </w:r>
      <w:r w:rsidR="001F1FAF" w:rsidRPr="003D798B">
        <w:rPr>
          <w:sz w:val="24"/>
          <w:szCs w:val="24"/>
        </w:rPr>
        <w:t xml:space="preserve"> - </w:t>
      </w:r>
      <w:r w:rsidR="00417C46">
        <w:rPr>
          <w:sz w:val="24"/>
          <w:szCs w:val="24"/>
        </w:rPr>
        <w:t>p</w:t>
      </w:r>
      <w:r w:rsidR="001F1FAF" w:rsidRPr="003D798B">
        <w:rPr>
          <w:sz w:val="24"/>
          <w:szCs w:val="24"/>
        </w:rPr>
        <w:t>rzedsiębiorca zain</w:t>
      </w:r>
      <w:r w:rsidR="00FF1BDC">
        <w:rPr>
          <w:sz w:val="24"/>
          <w:szCs w:val="24"/>
        </w:rPr>
        <w:t>teresowany udziałem w projekcie</w:t>
      </w:r>
      <w:r w:rsidR="001F1FAF" w:rsidRPr="003D798B">
        <w:rPr>
          <w:sz w:val="24"/>
          <w:szCs w:val="24"/>
        </w:rPr>
        <w:t xml:space="preserve"> wypełnia formularz rejestracyjny </w:t>
      </w:r>
      <w:r w:rsidR="00477A42">
        <w:rPr>
          <w:sz w:val="24"/>
          <w:szCs w:val="24"/>
        </w:rPr>
        <w:t xml:space="preserve">dostępny </w:t>
      </w:r>
      <w:r w:rsidR="001F1FAF" w:rsidRPr="003D798B">
        <w:rPr>
          <w:sz w:val="24"/>
          <w:szCs w:val="24"/>
        </w:rPr>
        <w:t xml:space="preserve">na stronie internetowej PARP. </w:t>
      </w:r>
    </w:p>
    <w:p w14:paraId="19CBF325" w14:textId="0B09BE09" w:rsidR="003D798B" w:rsidRDefault="001F1FAF" w:rsidP="00FF1BDC">
      <w:pPr>
        <w:pStyle w:val="Akapitzlist"/>
        <w:spacing w:line="276" w:lineRule="auto"/>
        <w:ind w:left="709"/>
        <w:rPr>
          <w:sz w:val="24"/>
          <w:szCs w:val="24"/>
        </w:rPr>
      </w:pPr>
      <w:r w:rsidRPr="003D798B">
        <w:rPr>
          <w:sz w:val="24"/>
          <w:szCs w:val="24"/>
        </w:rPr>
        <w:t xml:space="preserve">W zgłoszeniu przedsiębiorca </w:t>
      </w:r>
      <w:r w:rsidR="00417C46">
        <w:rPr>
          <w:sz w:val="24"/>
          <w:szCs w:val="24"/>
        </w:rPr>
        <w:t xml:space="preserve">podaje </w:t>
      </w:r>
      <w:r w:rsidRPr="003D798B">
        <w:rPr>
          <w:sz w:val="24"/>
          <w:szCs w:val="24"/>
        </w:rPr>
        <w:t xml:space="preserve">tylko podstawowe informacje o firmie, które umożliwią </w:t>
      </w:r>
      <w:r w:rsidR="00020395" w:rsidRPr="003D798B">
        <w:rPr>
          <w:sz w:val="24"/>
          <w:szCs w:val="24"/>
        </w:rPr>
        <w:t xml:space="preserve">kontakt </w:t>
      </w:r>
      <w:r w:rsidRPr="003D798B">
        <w:rPr>
          <w:sz w:val="24"/>
          <w:szCs w:val="24"/>
        </w:rPr>
        <w:t xml:space="preserve">odpowiedniemu </w:t>
      </w:r>
      <w:r w:rsidR="00BF1BC3" w:rsidRPr="003D798B">
        <w:rPr>
          <w:sz w:val="24"/>
          <w:szCs w:val="24"/>
        </w:rPr>
        <w:t>Beneficjentowi</w:t>
      </w:r>
      <w:r w:rsidR="00FF1BDC">
        <w:rPr>
          <w:sz w:val="24"/>
          <w:szCs w:val="24"/>
        </w:rPr>
        <w:t>;</w:t>
      </w:r>
    </w:p>
    <w:p w14:paraId="403B7F53" w14:textId="5FFA7145" w:rsidR="00AA2765" w:rsidRPr="00101F3A" w:rsidRDefault="00020395" w:rsidP="000E1086">
      <w:pPr>
        <w:pStyle w:val="Akapitzlist"/>
        <w:numPr>
          <w:ilvl w:val="1"/>
          <w:numId w:val="1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="00AF4A2B" w:rsidRPr="008E0214">
        <w:rPr>
          <w:sz w:val="24"/>
          <w:szCs w:val="24"/>
        </w:rPr>
        <w:t>rzekazanie formularza odpowiednie</w:t>
      </w:r>
      <w:r>
        <w:rPr>
          <w:sz w:val="24"/>
          <w:szCs w:val="24"/>
        </w:rPr>
        <w:t>mu</w:t>
      </w:r>
      <w:r w:rsidR="00AF4A2B" w:rsidRPr="008E0214">
        <w:rPr>
          <w:sz w:val="24"/>
          <w:szCs w:val="24"/>
        </w:rPr>
        <w:t xml:space="preserve"> Beneficjent</w:t>
      </w:r>
      <w:r>
        <w:rPr>
          <w:sz w:val="24"/>
          <w:szCs w:val="24"/>
        </w:rPr>
        <w:t>owi</w:t>
      </w:r>
      <w:r w:rsidR="00FF1BDC" w:rsidRPr="00FF1BDC">
        <w:rPr>
          <w:sz w:val="24"/>
          <w:szCs w:val="24"/>
        </w:rPr>
        <w:t xml:space="preserve"> </w:t>
      </w:r>
      <w:r w:rsidR="00AF4A2B" w:rsidRPr="003D798B">
        <w:rPr>
          <w:sz w:val="24"/>
          <w:szCs w:val="24"/>
        </w:rPr>
        <w:t xml:space="preserve">- zgłoszenie przedsiębiorcy zostanie przekazane </w:t>
      </w:r>
      <w:r>
        <w:rPr>
          <w:sz w:val="24"/>
          <w:szCs w:val="24"/>
        </w:rPr>
        <w:t xml:space="preserve">zgodnie z </w:t>
      </w:r>
      <w:r w:rsidR="00AF4A2B" w:rsidRPr="003D798B">
        <w:rPr>
          <w:sz w:val="24"/>
          <w:szCs w:val="24"/>
        </w:rPr>
        <w:t>dany</w:t>
      </w:r>
      <w:r>
        <w:rPr>
          <w:sz w:val="24"/>
          <w:szCs w:val="24"/>
        </w:rPr>
        <w:t>mi</w:t>
      </w:r>
      <w:r w:rsidR="00AF4A2B" w:rsidRPr="003D798B">
        <w:rPr>
          <w:sz w:val="24"/>
          <w:szCs w:val="24"/>
        </w:rPr>
        <w:t xml:space="preserve"> teleadresowy</w:t>
      </w:r>
      <w:r>
        <w:rPr>
          <w:sz w:val="24"/>
          <w:szCs w:val="24"/>
        </w:rPr>
        <w:t>mi</w:t>
      </w:r>
      <w:r w:rsidR="00AF4A2B" w:rsidRPr="003D798B">
        <w:rPr>
          <w:sz w:val="24"/>
          <w:szCs w:val="24"/>
        </w:rPr>
        <w:t xml:space="preserve"> podany</w:t>
      </w:r>
      <w:r>
        <w:rPr>
          <w:sz w:val="24"/>
          <w:szCs w:val="24"/>
        </w:rPr>
        <w:t>mi</w:t>
      </w:r>
      <w:r w:rsidR="00AF4A2B" w:rsidRPr="003D798B">
        <w:rPr>
          <w:sz w:val="24"/>
          <w:szCs w:val="24"/>
        </w:rPr>
        <w:t xml:space="preserve"> w </w:t>
      </w:r>
      <w:r w:rsidR="00AF4A2B" w:rsidRPr="001B0A0B">
        <w:rPr>
          <w:sz w:val="24"/>
          <w:szCs w:val="24"/>
        </w:rPr>
        <w:t>zgłoszeniu</w:t>
      </w:r>
      <w:r w:rsidR="00AF4A2B" w:rsidRPr="000665E1">
        <w:rPr>
          <w:sz w:val="24"/>
          <w:szCs w:val="24"/>
        </w:rPr>
        <w:t xml:space="preserve">. </w:t>
      </w:r>
      <w:r w:rsidR="0015343B" w:rsidRPr="000665E1">
        <w:rPr>
          <w:sz w:val="24"/>
          <w:szCs w:val="24"/>
        </w:rPr>
        <w:t xml:space="preserve">W </w:t>
      </w:r>
      <w:r w:rsidR="0015343B" w:rsidRPr="000665E1">
        <w:rPr>
          <w:sz w:val="24"/>
          <w:szCs w:val="24"/>
        </w:rPr>
        <w:lastRenderedPageBreak/>
        <w:t>przypadku podmiotów wpisanych do CEiDG, z</w:t>
      </w:r>
      <w:r w:rsidR="00AF4A2B" w:rsidRPr="00101F3A">
        <w:rPr>
          <w:sz w:val="24"/>
          <w:szCs w:val="24"/>
        </w:rPr>
        <w:t xml:space="preserve"> uwagi na zniesienie obowiązku posiadania siedziby głównej przedsiębiorstwa</w:t>
      </w:r>
      <w:r w:rsidR="00417C46" w:rsidRPr="00101F3A">
        <w:rPr>
          <w:sz w:val="24"/>
          <w:szCs w:val="24"/>
        </w:rPr>
        <w:t xml:space="preserve">, jako dane teleadresowe, przedsiębiorca wskazuje </w:t>
      </w:r>
      <w:r w:rsidR="00AF4A2B" w:rsidRPr="00101F3A">
        <w:rPr>
          <w:sz w:val="24"/>
          <w:szCs w:val="24"/>
        </w:rPr>
        <w:t xml:space="preserve">adres do doręczeń zgodnie z informacjami widniejącymi w bazie CEiDG. </w:t>
      </w:r>
      <w:r w:rsidR="0015343B" w:rsidRPr="000665E1">
        <w:rPr>
          <w:sz w:val="24"/>
          <w:szCs w:val="24"/>
        </w:rPr>
        <w:t xml:space="preserve">W przypadku podmiotów wpisanych do KRS jako dane teleadresowe </w:t>
      </w:r>
      <w:r w:rsidR="009E6180" w:rsidRPr="000665E1">
        <w:rPr>
          <w:sz w:val="24"/>
          <w:szCs w:val="24"/>
        </w:rPr>
        <w:t>przedsiębiorca wskazuje adres s</w:t>
      </w:r>
      <w:r w:rsidR="00FF1BDC">
        <w:rPr>
          <w:sz w:val="24"/>
          <w:szCs w:val="24"/>
        </w:rPr>
        <w:t>iedziby podmiotu wskazany w KRS;</w:t>
      </w:r>
      <w:r w:rsidR="009E6180" w:rsidRPr="000665E1">
        <w:rPr>
          <w:sz w:val="24"/>
          <w:szCs w:val="24"/>
        </w:rPr>
        <w:t xml:space="preserve">  </w:t>
      </w:r>
    </w:p>
    <w:p w14:paraId="4590656C" w14:textId="2F806D9A" w:rsidR="008E441D" w:rsidRPr="00AA2765" w:rsidRDefault="00020395" w:rsidP="00AA2765">
      <w:pPr>
        <w:pStyle w:val="Akapitzlist"/>
        <w:numPr>
          <w:ilvl w:val="1"/>
          <w:numId w:val="1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s</w:t>
      </w:r>
      <w:r w:rsidR="001F1FAF" w:rsidRPr="000665E1">
        <w:rPr>
          <w:sz w:val="24"/>
          <w:szCs w:val="24"/>
        </w:rPr>
        <w:t>prawdzenie czy przedsiębiorca korzystał ze wsparcia</w:t>
      </w:r>
      <w:r w:rsidR="001F1FAF" w:rsidRPr="00AA2765">
        <w:rPr>
          <w:sz w:val="24"/>
          <w:szCs w:val="24"/>
        </w:rPr>
        <w:t xml:space="preserve"> - Beneficjent zweryfikuje </w:t>
      </w:r>
      <w:r w:rsidR="008E441D" w:rsidRPr="00AA2765">
        <w:rPr>
          <w:rStyle w:val="Odwoaniedokomentarza"/>
          <w:sz w:val="24"/>
          <w:szCs w:val="24"/>
        </w:rPr>
        <w:t xml:space="preserve">na podstawie </w:t>
      </w:r>
      <w:r w:rsidR="008E441D" w:rsidRPr="00AA2765">
        <w:rPr>
          <w:sz w:val="24"/>
          <w:szCs w:val="24"/>
        </w:rPr>
        <w:t xml:space="preserve">oświadczeń o niekorzystaniu z pomocy na podnoszenie kwalifikacji przez przedsiębiorcę, </w:t>
      </w:r>
      <w:r w:rsidR="001F1FAF" w:rsidRPr="00AA2765">
        <w:rPr>
          <w:sz w:val="24"/>
          <w:szCs w:val="24"/>
        </w:rPr>
        <w:t>czy przedsiębiorca otrzymał już wsparcie w ramach projektu „Akademia Menadżera M</w:t>
      </w:r>
      <w:r w:rsidR="007C0BAF" w:rsidRPr="00AA2765">
        <w:rPr>
          <w:sz w:val="24"/>
          <w:szCs w:val="24"/>
        </w:rPr>
        <w:t>M</w:t>
      </w:r>
      <w:r w:rsidR="001F1FAF" w:rsidRPr="00AA2765">
        <w:rPr>
          <w:sz w:val="24"/>
          <w:szCs w:val="24"/>
        </w:rPr>
        <w:t>ŚP</w:t>
      </w:r>
      <w:r w:rsidR="00D52D56" w:rsidRPr="00AA2765">
        <w:rPr>
          <w:sz w:val="24"/>
          <w:szCs w:val="24"/>
        </w:rPr>
        <w:t>”</w:t>
      </w:r>
      <w:r w:rsidR="007C0BAF" w:rsidRPr="00AA2765">
        <w:rPr>
          <w:sz w:val="24"/>
          <w:szCs w:val="24"/>
        </w:rPr>
        <w:t xml:space="preserve"> oraz</w:t>
      </w:r>
      <w:r w:rsidR="007C0BAF" w:rsidRPr="007C0BAF">
        <w:t xml:space="preserve"> </w:t>
      </w:r>
      <w:r w:rsidR="00D52D56">
        <w:t>„</w:t>
      </w:r>
      <w:r w:rsidR="007C0BAF" w:rsidRPr="00AA2765">
        <w:rPr>
          <w:sz w:val="24"/>
          <w:szCs w:val="24"/>
        </w:rPr>
        <w:t>Akademia Menadżera MMŚP 2</w:t>
      </w:r>
      <w:r w:rsidR="001F1FAF" w:rsidRPr="00AA2765">
        <w:rPr>
          <w:sz w:val="24"/>
          <w:szCs w:val="24"/>
        </w:rPr>
        <w:t>”</w:t>
      </w:r>
      <w:r w:rsidR="008E441D" w:rsidRPr="00AA2765">
        <w:rPr>
          <w:sz w:val="24"/>
          <w:szCs w:val="24"/>
        </w:rPr>
        <w:t>.</w:t>
      </w:r>
    </w:p>
    <w:p w14:paraId="4F8FCB02" w14:textId="6AFF6C46" w:rsidR="00744848" w:rsidRPr="00043711" w:rsidRDefault="001F1FAF" w:rsidP="00AA2765">
      <w:pPr>
        <w:pStyle w:val="Akapitzlist"/>
        <w:spacing w:after="0" w:line="276" w:lineRule="auto"/>
        <w:ind w:left="709"/>
        <w:rPr>
          <w:sz w:val="24"/>
          <w:szCs w:val="24"/>
        </w:rPr>
      </w:pPr>
      <w:r w:rsidRPr="00043711">
        <w:rPr>
          <w:sz w:val="24"/>
          <w:szCs w:val="24"/>
        </w:rPr>
        <w:t xml:space="preserve">Pierwszeństwo udziału w projekcie będą mieli przedsiębiorcy, którzy do tej pory nie korzystali z pomocy na podnoszenie kwalifikacji lub skorzystali ze wsparcia </w:t>
      </w:r>
      <w:r w:rsidR="008328FC">
        <w:rPr>
          <w:sz w:val="24"/>
          <w:szCs w:val="24"/>
        </w:rPr>
        <w:t xml:space="preserve">w ramach </w:t>
      </w:r>
      <w:r w:rsidRPr="00043711">
        <w:rPr>
          <w:sz w:val="24"/>
          <w:szCs w:val="24"/>
        </w:rPr>
        <w:t xml:space="preserve"> Działania 2.2</w:t>
      </w:r>
      <w:r w:rsidR="009F7838" w:rsidRPr="00043711">
        <w:rPr>
          <w:sz w:val="24"/>
          <w:szCs w:val="24"/>
        </w:rPr>
        <w:t xml:space="preserve"> typ 1</w:t>
      </w:r>
      <w:r w:rsidR="00FF1BDC">
        <w:rPr>
          <w:sz w:val="24"/>
          <w:szCs w:val="24"/>
        </w:rPr>
        <w:t>;</w:t>
      </w:r>
      <w:r w:rsidRPr="00043711">
        <w:rPr>
          <w:sz w:val="24"/>
          <w:szCs w:val="24"/>
        </w:rPr>
        <w:t xml:space="preserve"> </w:t>
      </w:r>
    </w:p>
    <w:p w14:paraId="5A6BDF58" w14:textId="4C1B6F2D" w:rsidR="001F1FAF" w:rsidRPr="00043711" w:rsidRDefault="008328FC" w:rsidP="00AA2765">
      <w:pPr>
        <w:pStyle w:val="Akapitzlist"/>
        <w:numPr>
          <w:ilvl w:val="1"/>
          <w:numId w:val="1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="0070332C">
        <w:rPr>
          <w:sz w:val="24"/>
          <w:szCs w:val="24"/>
        </w:rPr>
        <w:t xml:space="preserve"> celu </w:t>
      </w:r>
      <w:r w:rsidR="0084259E">
        <w:rPr>
          <w:sz w:val="24"/>
          <w:szCs w:val="24"/>
        </w:rPr>
        <w:t xml:space="preserve">uzyskania wsparcia </w:t>
      </w:r>
      <w:r w:rsidR="001F1FAF" w:rsidRPr="000665E1">
        <w:rPr>
          <w:sz w:val="24"/>
          <w:szCs w:val="24"/>
        </w:rPr>
        <w:t xml:space="preserve"> </w:t>
      </w:r>
      <w:r w:rsidR="0070332C" w:rsidRPr="0070332C">
        <w:rPr>
          <w:sz w:val="24"/>
          <w:szCs w:val="24"/>
        </w:rPr>
        <w:t>przedsiębiorca</w:t>
      </w:r>
      <w:r w:rsidR="0070332C">
        <w:rPr>
          <w:sz w:val="24"/>
          <w:szCs w:val="24"/>
        </w:rPr>
        <w:t xml:space="preserve"> zobowiązany jest dostarczyć</w:t>
      </w:r>
      <w:r w:rsidR="001F1FAF" w:rsidRPr="00043711">
        <w:rPr>
          <w:sz w:val="24"/>
          <w:szCs w:val="24"/>
        </w:rPr>
        <w:t xml:space="preserve"> Beneficjentowi dokumenty </w:t>
      </w:r>
      <w:r w:rsidR="0070332C">
        <w:rPr>
          <w:sz w:val="24"/>
          <w:szCs w:val="24"/>
        </w:rPr>
        <w:t xml:space="preserve">niezbędne </w:t>
      </w:r>
      <w:r w:rsidR="001F1FAF" w:rsidRPr="00043711">
        <w:rPr>
          <w:sz w:val="24"/>
          <w:szCs w:val="24"/>
        </w:rPr>
        <w:t>do:</w:t>
      </w:r>
    </w:p>
    <w:p w14:paraId="77642814" w14:textId="77777777" w:rsidR="001F1FAF" w:rsidRPr="00043711" w:rsidRDefault="001F1FAF" w:rsidP="00AA2765">
      <w:pPr>
        <w:pStyle w:val="Akapitzlist"/>
        <w:numPr>
          <w:ilvl w:val="2"/>
          <w:numId w:val="1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>weryfikacji kwalifikowalności grupy docelowej (czy przedsiębiorca jest mikro, małym lub średnim przedsiębiorcą oraz czy osoby przewidziane do objęcia wsparciem zajmują stanowiska kierownicze lub są przewidziane do awansu na takie stanowisko);</w:t>
      </w:r>
    </w:p>
    <w:p w14:paraId="586283CC" w14:textId="77777777" w:rsidR="001F1FAF" w:rsidRPr="00043711" w:rsidRDefault="001F1FAF" w:rsidP="00AA2765">
      <w:pPr>
        <w:pStyle w:val="Akapitzlist"/>
        <w:numPr>
          <w:ilvl w:val="2"/>
          <w:numId w:val="1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 xml:space="preserve">udzielenia pomocy </w:t>
      </w:r>
      <w:r w:rsidRPr="00043711">
        <w:rPr>
          <w:i/>
          <w:sz w:val="24"/>
          <w:szCs w:val="24"/>
        </w:rPr>
        <w:t>de minimis</w:t>
      </w:r>
      <w:r w:rsidRPr="00043711">
        <w:rPr>
          <w:sz w:val="24"/>
          <w:szCs w:val="24"/>
        </w:rPr>
        <w:t xml:space="preserve"> albo pomocy publicznej</w:t>
      </w:r>
      <w:r w:rsidR="0084259E">
        <w:rPr>
          <w:sz w:val="24"/>
          <w:szCs w:val="24"/>
        </w:rPr>
        <w:t xml:space="preserve"> (odpowiedni formularz informacji przedstawianych przy ubieganiu się o pomoc de minimis lub pomoc publiczną)</w:t>
      </w:r>
      <w:r w:rsidRPr="00043711">
        <w:rPr>
          <w:sz w:val="24"/>
          <w:szCs w:val="24"/>
        </w:rPr>
        <w:t>;</w:t>
      </w:r>
    </w:p>
    <w:p w14:paraId="4847FD31" w14:textId="77777777" w:rsidR="001F1FAF" w:rsidRPr="00043711" w:rsidRDefault="001F1FAF" w:rsidP="00AA2765">
      <w:pPr>
        <w:pStyle w:val="Akapitzlist"/>
        <w:numPr>
          <w:ilvl w:val="2"/>
          <w:numId w:val="1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>zawarcia umowy wsparcia;</w:t>
      </w:r>
    </w:p>
    <w:p w14:paraId="0CC91ACB" w14:textId="524B947C" w:rsidR="00AA2765" w:rsidRDefault="001F1FAF" w:rsidP="00AA2765">
      <w:pPr>
        <w:pStyle w:val="Akapitzlist"/>
        <w:numPr>
          <w:ilvl w:val="2"/>
          <w:numId w:val="1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 xml:space="preserve">określenia zakresu wsparcia, w szczególności czy wsparcie ma też objąć przeprowadzenie </w:t>
      </w:r>
      <w:r w:rsidR="008E441D" w:rsidRPr="00043711">
        <w:rPr>
          <w:sz w:val="24"/>
          <w:szCs w:val="24"/>
        </w:rPr>
        <w:t xml:space="preserve">analizy </w:t>
      </w:r>
      <w:r w:rsidRPr="00043711">
        <w:rPr>
          <w:sz w:val="24"/>
          <w:szCs w:val="24"/>
        </w:rPr>
        <w:t xml:space="preserve">potrzeb </w:t>
      </w:r>
      <w:r w:rsidR="00744848">
        <w:rPr>
          <w:sz w:val="24"/>
          <w:szCs w:val="24"/>
        </w:rPr>
        <w:t xml:space="preserve">rozwojowych </w:t>
      </w:r>
      <w:r w:rsidR="00952649">
        <w:rPr>
          <w:sz w:val="24"/>
          <w:szCs w:val="24"/>
        </w:rPr>
        <w:t xml:space="preserve">przedsiębiorstwa </w:t>
      </w:r>
      <w:r w:rsidRPr="00043711">
        <w:rPr>
          <w:sz w:val="24"/>
          <w:szCs w:val="24"/>
        </w:rPr>
        <w:t>będ</w:t>
      </w:r>
      <w:r w:rsidR="001E79F1" w:rsidRPr="00043711">
        <w:rPr>
          <w:sz w:val="24"/>
          <w:szCs w:val="24"/>
        </w:rPr>
        <w:t>ącej</w:t>
      </w:r>
      <w:r w:rsidRPr="00043711">
        <w:rPr>
          <w:sz w:val="24"/>
          <w:szCs w:val="24"/>
        </w:rPr>
        <w:t xml:space="preserve"> warunkiem udzielenia wsparcia na </w:t>
      </w:r>
      <w:r w:rsidR="001E79F1" w:rsidRPr="00043711">
        <w:rPr>
          <w:sz w:val="24"/>
          <w:szCs w:val="24"/>
        </w:rPr>
        <w:t xml:space="preserve">refundację </w:t>
      </w:r>
      <w:r w:rsidRPr="00043711">
        <w:rPr>
          <w:sz w:val="24"/>
          <w:szCs w:val="24"/>
        </w:rPr>
        <w:t xml:space="preserve">usług rozwojowych dla kadry kierowniczej lub osób przewidzianych do objęcia stanowiska kierowniczego. Przedsiębiorca, który będzie dysponował </w:t>
      </w:r>
      <w:r w:rsidR="001E79F1" w:rsidRPr="00043711">
        <w:rPr>
          <w:sz w:val="24"/>
          <w:szCs w:val="24"/>
        </w:rPr>
        <w:t>analizą</w:t>
      </w:r>
      <w:r w:rsidR="00FF1BDC">
        <w:rPr>
          <w:sz w:val="24"/>
          <w:szCs w:val="24"/>
        </w:rPr>
        <w:t xml:space="preserve"> </w:t>
      </w:r>
      <w:r w:rsidR="008328FC">
        <w:rPr>
          <w:sz w:val="24"/>
          <w:szCs w:val="24"/>
        </w:rPr>
        <w:t>potrzeb rozwojowych</w:t>
      </w:r>
      <w:r w:rsidRPr="00043711">
        <w:rPr>
          <w:sz w:val="24"/>
          <w:szCs w:val="24"/>
        </w:rPr>
        <w:t xml:space="preserve">, będzie zobowiązany przedstawić ją </w:t>
      </w:r>
      <w:r w:rsidR="00BF1BC3" w:rsidRPr="00043711">
        <w:rPr>
          <w:sz w:val="24"/>
          <w:szCs w:val="24"/>
        </w:rPr>
        <w:t xml:space="preserve">Beneficjentowi </w:t>
      </w:r>
      <w:r w:rsidRPr="00043711">
        <w:rPr>
          <w:sz w:val="24"/>
          <w:szCs w:val="24"/>
        </w:rPr>
        <w:t>w celu oceny przydatności, kompletności, zgodności z wymaganiami</w:t>
      </w:r>
      <w:r w:rsidR="00952649">
        <w:rPr>
          <w:sz w:val="24"/>
          <w:szCs w:val="24"/>
        </w:rPr>
        <w:t xml:space="preserve"> projektu</w:t>
      </w:r>
      <w:r w:rsidRPr="00043711">
        <w:rPr>
          <w:sz w:val="24"/>
          <w:szCs w:val="24"/>
        </w:rPr>
        <w:t xml:space="preserve">. </w:t>
      </w:r>
      <w:r w:rsidR="001E79F1" w:rsidRPr="00043711">
        <w:rPr>
          <w:sz w:val="24"/>
          <w:szCs w:val="24"/>
        </w:rPr>
        <w:t xml:space="preserve">Analiza </w:t>
      </w:r>
      <w:r w:rsidRPr="00043711">
        <w:rPr>
          <w:sz w:val="24"/>
          <w:szCs w:val="24"/>
        </w:rPr>
        <w:t xml:space="preserve">nie powinna być starsza niż 3 lata – pod uwagę będzie brany taki sam okres, jak przy obliczaniu kwoty pomocy </w:t>
      </w:r>
      <w:r w:rsidRPr="00043711">
        <w:rPr>
          <w:i/>
          <w:sz w:val="24"/>
          <w:szCs w:val="24"/>
        </w:rPr>
        <w:t>de minimis</w:t>
      </w:r>
      <w:r w:rsidRPr="00043711">
        <w:rPr>
          <w:sz w:val="24"/>
          <w:szCs w:val="24"/>
        </w:rPr>
        <w:t>.</w:t>
      </w:r>
    </w:p>
    <w:p w14:paraId="1A1596FE" w14:textId="77777777" w:rsidR="00156AA8" w:rsidRPr="000665E1" w:rsidRDefault="00156AA8" w:rsidP="000665E1">
      <w:pPr>
        <w:spacing w:line="276" w:lineRule="auto"/>
        <w:ind w:left="709"/>
        <w:rPr>
          <w:sz w:val="24"/>
          <w:szCs w:val="24"/>
        </w:rPr>
      </w:pPr>
      <w:r w:rsidRPr="000665E1">
        <w:rPr>
          <w:sz w:val="24"/>
          <w:szCs w:val="24"/>
        </w:rPr>
        <w:t xml:space="preserve">Szczegółowy zakres </w:t>
      </w:r>
      <w:r w:rsidR="00744848" w:rsidRPr="000665E1">
        <w:rPr>
          <w:sz w:val="24"/>
          <w:szCs w:val="24"/>
        </w:rPr>
        <w:t xml:space="preserve">wymaganych </w:t>
      </w:r>
      <w:r w:rsidRPr="000665E1">
        <w:rPr>
          <w:sz w:val="24"/>
          <w:szCs w:val="24"/>
        </w:rPr>
        <w:t xml:space="preserve">dokumentów zostanie wskazany przez Beneficjenta w Regulaminie rekrutacji. </w:t>
      </w:r>
    </w:p>
    <w:p w14:paraId="494E5F6C" w14:textId="77777777" w:rsidR="008E0214" w:rsidRDefault="008E0214" w:rsidP="000665E1">
      <w:pPr>
        <w:pStyle w:val="Akapitzlist"/>
        <w:spacing w:line="276" w:lineRule="auto"/>
        <w:ind w:left="993"/>
        <w:rPr>
          <w:sz w:val="24"/>
          <w:szCs w:val="24"/>
        </w:rPr>
      </w:pPr>
    </w:p>
    <w:p w14:paraId="5EAF8135" w14:textId="77777777" w:rsidR="001F1FAF" w:rsidRPr="00043711" w:rsidRDefault="001F1FAF" w:rsidP="00AA276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043711">
        <w:rPr>
          <w:b/>
          <w:sz w:val="24"/>
          <w:szCs w:val="24"/>
        </w:rPr>
        <w:t>Realizacja projektu:</w:t>
      </w:r>
      <w:r w:rsidRPr="00043711">
        <w:rPr>
          <w:sz w:val="24"/>
          <w:szCs w:val="24"/>
        </w:rPr>
        <w:t xml:space="preserve"> </w:t>
      </w:r>
    </w:p>
    <w:p w14:paraId="0DFCB954" w14:textId="77777777" w:rsidR="00A46F5C" w:rsidRPr="00043711" w:rsidRDefault="001E79F1" w:rsidP="00AA2765">
      <w:pPr>
        <w:spacing w:line="276" w:lineRule="auto"/>
        <w:rPr>
          <w:b/>
          <w:sz w:val="24"/>
          <w:szCs w:val="24"/>
        </w:rPr>
      </w:pPr>
      <w:r w:rsidRPr="00043711">
        <w:rPr>
          <w:b/>
          <w:sz w:val="24"/>
          <w:szCs w:val="24"/>
        </w:rPr>
        <w:t>4</w:t>
      </w:r>
      <w:r w:rsidR="00A46F5C" w:rsidRPr="00043711">
        <w:rPr>
          <w:b/>
          <w:sz w:val="24"/>
          <w:szCs w:val="24"/>
        </w:rPr>
        <w:t>.1 Przedsiębiorca</w:t>
      </w:r>
    </w:p>
    <w:p w14:paraId="335E94A6" w14:textId="16C13A09" w:rsidR="0066158A" w:rsidRPr="000665E1" w:rsidRDefault="008328FC" w:rsidP="0066158A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036DF">
        <w:rPr>
          <w:rFonts w:cstheme="minorHAnsi"/>
          <w:sz w:val="24"/>
          <w:szCs w:val="24"/>
        </w:rPr>
        <w:t xml:space="preserve"> przypadku braku planu rozwoju</w:t>
      </w:r>
      <w:r w:rsidR="00371DAF">
        <w:rPr>
          <w:rFonts w:cstheme="minorHAnsi"/>
          <w:sz w:val="24"/>
          <w:szCs w:val="24"/>
        </w:rPr>
        <w:t>/ strategii rozwoju</w:t>
      </w:r>
      <w:r w:rsidR="00F9437C">
        <w:rPr>
          <w:rFonts w:cstheme="minorHAnsi"/>
          <w:sz w:val="24"/>
          <w:szCs w:val="24"/>
        </w:rPr>
        <w:t xml:space="preserve"> przedsiębiorstwa</w:t>
      </w:r>
      <w:r w:rsidR="006036DF">
        <w:rPr>
          <w:rFonts w:cstheme="minorHAnsi"/>
          <w:sz w:val="24"/>
          <w:szCs w:val="24"/>
        </w:rPr>
        <w:t xml:space="preserve">, przedsiębiorca w ramach projektu może uzyskać wsparcie na refundację kosztów: </w:t>
      </w:r>
      <w:r w:rsidR="0066158A">
        <w:rPr>
          <w:sz w:val="24"/>
          <w:szCs w:val="24"/>
        </w:rPr>
        <w:t xml:space="preserve"> </w:t>
      </w:r>
    </w:p>
    <w:p w14:paraId="4E796292" w14:textId="54E42565" w:rsidR="001E79F1" w:rsidRPr="00836705" w:rsidRDefault="006036DF" w:rsidP="00AA2765">
      <w:pPr>
        <w:pStyle w:val="Akapitzlist"/>
        <w:numPr>
          <w:ilvl w:val="1"/>
          <w:numId w:val="15"/>
        </w:numPr>
        <w:spacing w:line="276" w:lineRule="auto"/>
        <w:ind w:left="993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opracowania analizy potrzeb </w:t>
      </w:r>
      <w:r w:rsidR="004D2C60">
        <w:rPr>
          <w:sz w:val="24"/>
          <w:szCs w:val="24"/>
        </w:rPr>
        <w:t xml:space="preserve">rozwojowych </w:t>
      </w:r>
      <w:r w:rsidR="001E79F1" w:rsidRPr="00836705">
        <w:rPr>
          <w:sz w:val="24"/>
          <w:szCs w:val="24"/>
        </w:rPr>
        <w:t>przedsiębiorstwa</w:t>
      </w:r>
      <w:r>
        <w:rPr>
          <w:sz w:val="24"/>
          <w:szCs w:val="24"/>
        </w:rPr>
        <w:t xml:space="preserve">, której </w:t>
      </w:r>
    </w:p>
    <w:p w14:paraId="6E5EB83D" w14:textId="77777777" w:rsidR="00DB0F5F" w:rsidRDefault="006036DF" w:rsidP="00AA2765">
      <w:pPr>
        <w:pStyle w:val="Akapitzlist"/>
        <w:spacing w:line="276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E79F1" w:rsidRPr="00043711">
        <w:rPr>
          <w:rFonts w:cstheme="minorHAnsi"/>
          <w:sz w:val="24"/>
          <w:szCs w:val="24"/>
        </w:rPr>
        <w:t xml:space="preserve">elem będzie </w:t>
      </w:r>
      <w:r w:rsidR="00A16662">
        <w:rPr>
          <w:rFonts w:cstheme="minorHAnsi"/>
          <w:sz w:val="24"/>
          <w:szCs w:val="24"/>
        </w:rPr>
        <w:t xml:space="preserve">określenie </w:t>
      </w:r>
      <w:r w:rsidR="001E79F1" w:rsidRPr="00043711">
        <w:rPr>
          <w:rFonts w:cstheme="minorHAnsi"/>
          <w:sz w:val="24"/>
          <w:szCs w:val="24"/>
        </w:rPr>
        <w:t xml:space="preserve">specyfiki prowadzonego biznesu i </w:t>
      </w:r>
      <w:r>
        <w:rPr>
          <w:rFonts w:cstheme="minorHAnsi"/>
          <w:sz w:val="24"/>
          <w:szCs w:val="24"/>
        </w:rPr>
        <w:t xml:space="preserve">wskazanie kierunków </w:t>
      </w:r>
    </w:p>
    <w:p w14:paraId="21C752B5" w14:textId="56113D04" w:rsidR="001E79F1" w:rsidRPr="00043711" w:rsidRDefault="006036DF" w:rsidP="00E22C91">
      <w:pPr>
        <w:pStyle w:val="Akapitzlist"/>
        <w:spacing w:before="240" w:line="276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1E79F1" w:rsidRPr="00043711">
        <w:rPr>
          <w:rFonts w:cstheme="minorHAnsi"/>
          <w:sz w:val="24"/>
          <w:szCs w:val="24"/>
        </w:rPr>
        <w:t>planów rozwoju przedsiębiorstwa</w:t>
      </w:r>
      <w:r w:rsidR="008328FC">
        <w:rPr>
          <w:rFonts w:cstheme="minorHAnsi"/>
          <w:sz w:val="24"/>
          <w:szCs w:val="24"/>
        </w:rPr>
        <w:t>;</w:t>
      </w:r>
      <w:r w:rsidR="001E79F1" w:rsidRPr="00043711">
        <w:rPr>
          <w:rFonts w:cstheme="minorHAnsi"/>
          <w:sz w:val="24"/>
          <w:szCs w:val="24"/>
        </w:rPr>
        <w:t xml:space="preserve"> </w:t>
      </w:r>
    </w:p>
    <w:p w14:paraId="76BCB128" w14:textId="39278BC7" w:rsidR="001E79F1" w:rsidRPr="00043711" w:rsidRDefault="006036DF" w:rsidP="00AA2765">
      <w:pPr>
        <w:pStyle w:val="Akapitzlist"/>
        <w:numPr>
          <w:ilvl w:val="1"/>
          <w:numId w:val="15"/>
        </w:numPr>
        <w:spacing w:line="276" w:lineRule="auto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opracowanie a</w:t>
      </w:r>
      <w:r w:rsidR="001E79F1" w:rsidRPr="00043711">
        <w:rPr>
          <w:rFonts w:cstheme="minorHAnsi"/>
          <w:sz w:val="24"/>
          <w:szCs w:val="24"/>
        </w:rPr>
        <w:t>naliz</w:t>
      </w:r>
      <w:r>
        <w:rPr>
          <w:rFonts w:cstheme="minorHAnsi"/>
          <w:sz w:val="24"/>
          <w:szCs w:val="24"/>
        </w:rPr>
        <w:t>y</w:t>
      </w:r>
      <w:r w:rsidR="001E79F1" w:rsidRPr="00043711">
        <w:rPr>
          <w:rFonts w:cstheme="minorHAnsi"/>
          <w:sz w:val="24"/>
          <w:szCs w:val="24"/>
        </w:rPr>
        <w:t xml:space="preserve"> potrzeb rozwojowych kadry menadżerskiej lub pracowników przewidzianych do objęcia stanowiska kierowniczego</w:t>
      </w:r>
      <w:r w:rsidR="00DB0F5F">
        <w:rPr>
          <w:rFonts w:cstheme="minorHAnsi"/>
          <w:sz w:val="24"/>
          <w:szCs w:val="24"/>
        </w:rPr>
        <w:t>.</w:t>
      </w:r>
    </w:p>
    <w:p w14:paraId="3FE54FB5" w14:textId="5CCB4862" w:rsidR="006036DF" w:rsidRDefault="00371DAF" w:rsidP="000665E1">
      <w:pPr>
        <w:spacing w:line="276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 ten </w:t>
      </w:r>
      <w:r w:rsidR="001E79F1" w:rsidRPr="000665E1">
        <w:rPr>
          <w:rFonts w:cstheme="minorHAnsi"/>
          <w:sz w:val="24"/>
          <w:szCs w:val="24"/>
        </w:rPr>
        <w:t xml:space="preserve">będzie bazą identyfikacji potrzeb rozwojowych/luk kompetencyjnych kadry menadżerskiej/pracowników przewidzianych </w:t>
      </w:r>
      <w:r w:rsidR="001E79F1" w:rsidRPr="000665E1">
        <w:rPr>
          <w:rFonts w:cstheme="minorHAnsi"/>
          <w:sz w:val="24"/>
          <w:szCs w:val="24"/>
        </w:rPr>
        <w:br/>
        <w:t>do objęcia stanowiska kierowniczego i opracowania dla ni</w:t>
      </w:r>
      <w:r w:rsidR="008328FC">
        <w:rPr>
          <w:rFonts w:cstheme="minorHAnsi"/>
          <w:sz w:val="24"/>
          <w:szCs w:val="24"/>
        </w:rPr>
        <w:t>ch</w:t>
      </w:r>
      <w:r w:rsidR="001E79F1" w:rsidRPr="000665E1">
        <w:rPr>
          <w:rFonts w:cstheme="minorHAnsi"/>
          <w:sz w:val="24"/>
          <w:szCs w:val="24"/>
        </w:rPr>
        <w:t xml:space="preserve"> </w:t>
      </w:r>
      <w:r w:rsidR="00A16662">
        <w:rPr>
          <w:rFonts w:cstheme="minorHAnsi"/>
          <w:sz w:val="24"/>
          <w:szCs w:val="24"/>
        </w:rPr>
        <w:t xml:space="preserve">ścieżek </w:t>
      </w:r>
      <w:r w:rsidR="001E79F1" w:rsidRPr="000665E1">
        <w:rPr>
          <w:rFonts w:cstheme="minorHAnsi"/>
          <w:sz w:val="24"/>
          <w:szCs w:val="24"/>
        </w:rPr>
        <w:t xml:space="preserve">rozwoju. Identyfikacja potrzeb rozwojowych/luk kompetencyjnych </w:t>
      </w:r>
      <w:r w:rsidR="006036DF">
        <w:rPr>
          <w:rFonts w:cstheme="minorHAnsi"/>
          <w:sz w:val="24"/>
          <w:szCs w:val="24"/>
        </w:rPr>
        <w:t>kadry menadżerskiej</w:t>
      </w:r>
      <w:r w:rsidR="008328FC" w:rsidRPr="00311444">
        <w:rPr>
          <w:rFonts w:cstheme="minorHAnsi"/>
          <w:sz w:val="24"/>
          <w:szCs w:val="24"/>
        </w:rPr>
        <w:t>/pracowników przewidzianych do objęcia stanowiska kierowniczego</w:t>
      </w:r>
      <w:r w:rsidR="006036DF">
        <w:rPr>
          <w:rFonts w:cstheme="minorHAnsi"/>
          <w:sz w:val="24"/>
          <w:szCs w:val="24"/>
        </w:rPr>
        <w:t xml:space="preserve"> </w:t>
      </w:r>
      <w:r w:rsidR="00A16662">
        <w:rPr>
          <w:rFonts w:cstheme="minorHAnsi"/>
          <w:sz w:val="24"/>
          <w:szCs w:val="24"/>
        </w:rPr>
        <w:t xml:space="preserve">powinna dotyczyć wszystkich obszarów </w:t>
      </w:r>
      <w:r w:rsidR="006036DF">
        <w:rPr>
          <w:rFonts w:cstheme="minorHAnsi"/>
          <w:sz w:val="24"/>
          <w:szCs w:val="24"/>
        </w:rPr>
        <w:t>działania</w:t>
      </w:r>
      <w:r w:rsidR="00A16662">
        <w:rPr>
          <w:rFonts w:cstheme="minorHAnsi"/>
          <w:sz w:val="24"/>
          <w:szCs w:val="24"/>
        </w:rPr>
        <w:t xml:space="preserve"> firmy</w:t>
      </w:r>
      <w:r w:rsidR="006E0C2B">
        <w:rPr>
          <w:rFonts w:cstheme="minorHAnsi"/>
          <w:sz w:val="24"/>
          <w:szCs w:val="24"/>
        </w:rPr>
        <w:t xml:space="preserve">, z zastrzeżeniem </w:t>
      </w:r>
      <w:r w:rsidR="008328FC">
        <w:rPr>
          <w:rFonts w:cstheme="minorHAnsi"/>
          <w:sz w:val="24"/>
          <w:szCs w:val="24"/>
        </w:rPr>
        <w:t>lit.</w:t>
      </w:r>
      <w:r w:rsidR="006E0C2B">
        <w:rPr>
          <w:rFonts w:cstheme="minorHAnsi"/>
          <w:sz w:val="24"/>
          <w:szCs w:val="24"/>
        </w:rPr>
        <w:t xml:space="preserve"> </w:t>
      </w:r>
      <w:r w:rsidR="008328FC">
        <w:rPr>
          <w:rFonts w:cstheme="minorHAnsi"/>
          <w:sz w:val="24"/>
          <w:szCs w:val="24"/>
        </w:rPr>
        <w:t>E;</w:t>
      </w:r>
      <w:r w:rsidR="001E79F1" w:rsidRPr="000665E1">
        <w:rPr>
          <w:rFonts w:cstheme="minorHAnsi"/>
          <w:sz w:val="24"/>
          <w:szCs w:val="24"/>
        </w:rPr>
        <w:t xml:space="preserve"> </w:t>
      </w:r>
    </w:p>
    <w:p w14:paraId="5B2F961D" w14:textId="1AC4BE71" w:rsidR="001E79F1" w:rsidRPr="00043711" w:rsidRDefault="008328FC" w:rsidP="00E22C91">
      <w:pPr>
        <w:pStyle w:val="Akapitzlist"/>
        <w:numPr>
          <w:ilvl w:val="1"/>
          <w:numId w:val="15"/>
        </w:numPr>
        <w:spacing w:after="0" w:line="276" w:lineRule="auto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E79F1" w:rsidRPr="00043711">
        <w:rPr>
          <w:rFonts w:cstheme="minorHAnsi"/>
          <w:sz w:val="24"/>
          <w:szCs w:val="24"/>
        </w:rPr>
        <w:t xml:space="preserve">ezultatem </w:t>
      </w:r>
      <w:r w:rsidR="00A16662">
        <w:rPr>
          <w:rFonts w:cstheme="minorHAnsi"/>
          <w:sz w:val="24"/>
          <w:szCs w:val="24"/>
        </w:rPr>
        <w:t xml:space="preserve">opisanych </w:t>
      </w:r>
      <w:r w:rsidR="00156AA8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lit.</w:t>
      </w:r>
      <w:r w:rsidR="00156AA8">
        <w:rPr>
          <w:rFonts w:cstheme="minorHAnsi"/>
          <w:sz w:val="24"/>
          <w:szCs w:val="24"/>
        </w:rPr>
        <w:t xml:space="preserve"> a działań </w:t>
      </w:r>
      <w:r w:rsidR="001E79F1" w:rsidRPr="00043711">
        <w:rPr>
          <w:rFonts w:cstheme="minorHAnsi"/>
          <w:sz w:val="24"/>
          <w:szCs w:val="24"/>
        </w:rPr>
        <w:t xml:space="preserve">będzie dokument </w:t>
      </w:r>
      <w:r w:rsidR="00A16662">
        <w:rPr>
          <w:rFonts w:cstheme="minorHAnsi"/>
          <w:sz w:val="24"/>
          <w:szCs w:val="24"/>
        </w:rPr>
        <w:t xml:space="preserve">zawierający </w:t>
      </w:r>
      <w:r w:rsidR="001E79F1" w:rsidRPr="00043711">
        <w:rPr>
          <w:rFonts w:cstheme="minorHAnsi"/>
          <w:sz w:val="24"/>
          <w:szCs w:val="24"/>
        </w:rPr>
        <w:t>rekomendacj</w:t>
      </w:r>
      <w:r w:rsidR="00A16662">
        <w:rPr>
          <w:rFonts w:cstheme="minorHAnsi"/>
          <w:sz w:val="24"/>
          <w:szCs w:val="24"/>
        </w:rPr>
        <w:t xml:space="preserve">e </w:t>
      </w:r>
      <w:r w:rsidR="001E79F1" w:rsidRPr="00043711">
        <w:rPr>
          <w:rFonts w:cstheme="minorHAnsi"/>
          <w:sz w:val="24"/>
          <w:szCs w:val="24"/>
        </w:rPr>
        <w:t>dotycząc</w:t>
      </w:r>
      <w:r w:rsidR="00A16662">
        <w:rPr>
          <w:rFonts w:cstheme="minorHAnsi"/>
          <w:sz w:val="24"/>
          <w:szCs w:val="24"/>
        </w:rPr>
        <w:t>e</w:t>
      </w:r>
      <w:r w:rsidR="001E79F1" w:rsidRPr="00043711">
        <w:rPr>
          <w:rFonts w:cstheme="minorHAnsi"/>
          <w:sz w:val="24"/>
          <w:szCs w:val="24"/>
        </w:rPr>
        <w:t xml:space="preserve"> </w:t>
      </w:r>
      <w:r w:rsidR="003A4DC7">
        <w:rPr>
          <w:rFonts w:cstheme="minorHAnsi"/>
          <w:sz w:val="24"/>
          <w:szCs w:val="24"/>
        </w:rPr>
        <w:t xml:space="preserve">planów </w:t>
      </w:r>
      <w:r w:rsidR="00A16662">
        <w:rPr>
          <w:rFonts w:cstheme="minorHAnsi"/>
          <w:sz w:val="24"/>
          <w:szCs w:val="24"/>
        </w:rPr>
        <w:t xml:space="preserve">rozwoju </w:t>
      </w:r>
      <w:r w:rsidR="001E79F1" w:rsidRPr="00043711">
        <w:rPr>
          <w:rFonts w:cstheme="minorHAnsi"/>
          <w:sz w:val="24"/>
          <w:szCs w:val="24"/>
        </w:rPr>
        <w:t xml:space="preserve">kadry menadżerskiej/pracowników przewidzianych do objęcia stanowiska kierowniczego, w kontekście planów </w:t>
      </w:r>
      <w:r w:rsidR="00A16662">
        <w:rPr>
          <w:rFonts w:cstheme="minorHAnsi"/>
          <w:sz w:val="24"/>
          <w:szCs w:val="24"/>
        </w:rPr>
        <w:t xml:space="preserve">strategicznych </w:t>
      </w:r>
      <w:r w:rsidR="001E79F1" w:rsidRPr="00043711">
        <w:rPr>
          <w:rFonts w:cstheme="minorHAnsi"/>
          <w:sz w:val="24"/>
          <w:szCs w:val="24"/>
        </w:rPr>
        <w:t>przedsiębiorstwa.</w:t>
      </w:r>
      <w:r w:rsidR="00156AA8">
        <w:rPr>
          <w:rFonts w:cstheme="minorHAnsi"/>
          <w:sz w:val="24"/>
          <w:szCs w:val="24"/>
        </w:rPr>
        <w:t xml:space="preserve"> </w:t>
      </w:r>
    </w:p>
    <w:p w14:paraId="4B9EBBB0" w14:textId="17C2B34D" w:rsidR="006E0C2B" w:rsidRPr="0066158A" w:rsidRDefault="008328FC" w:rsidP="000665E1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obowiązku</w:t>
      </w:r>
      <w:r w:rsidR="00156AA8">
        <w:rPr>
          <w:sz w:val="24"/>
          <w:szCs w:val="24"/>
        </w:rPr>
        <w:t xml:space="preserve"> opracowania </w:t>
      </w:r>
      <w:r w:rsidR="00366A4D">
        <w:rPr>
          <w:sz w:val="24"/>
          <w:szCs w:val="24"/>
        </w:rPr>
        <w:t>analizy potrzeb</w:t>
      </w:r>
      <w:r w:rsidR="00156AA8">
        <w:rPr>
          <w:sz w:val="24"/>
          <w:szCs w:val="24"/>
        </w:rPr>
        <w:t xml:space="preserve"> </w:t>
      </w:r>
      <w:r w:rsidR="009C406D">
        <w:rPr>
          <w:sz w:val="24"/>
          <w:szCs w:val="24"/>
        </w:rPr>
        <w:t xml:space="preserve">rozwojowych </w:t>
      </w:r>
      <w:r w:rsidR="00366A4D">
        <w:rPr>
          <w:sz w:val="24"/>
          <w:szCs w:val="24"/>
        </w:rPr>
        <w:t xml:space="preserve">przedsiębiorstwa </w:t>
      </w:r>
      <w:r w:rsidR="00156AA8">
        <w:rPr>
          <w:sz w:val="24"/>
          <w:szCs w:val="24"/>
        </w:rPr>
        <w:t xml:space="preserve">w ramach projektu </w:t>
      </w:r>
      <w:r w:rsidR="001E79F1" w:rsidRPr="0066158A">
        <w:rPr>
          <w:sz w:val="24"/>
          <w:szCs w:val="24"/>
        </w:rPr>
        <w:t xml:space="preserve"> będą zwolnieni  przedsiębiorcy, którzy posiadają aktualną, nie starszą niż 3 lata analizę potrzeb </w:t>
      </w:r>
      <w:r w:rsidR="00156AA8">
        <w:rPr>
          <w:sz w:val="24"/>
          <w:szCs w:val="24"/>
        </w:rPr>
        <w:t xml:space="preserve">rozwojowych </w:t>
      </w:r>
      <w:r w:rsidR="001E79F1" w:rsidRPr="0066158A">
        <w:rPr>
          <w:sz w:val="24"/>
          <w:szCs w:val="24"/>
        </w:rPr>
        <w:t>przedsiębiorstwa, w tym potrzeb rozwojowych/ luk kompetencyjnych kadry</w:t>
      </w:r>
      <w:r w:rsidR="009C406D">
        <w:rPr>
          <w:sz w:val="24"/>
          <w:szCs w:val="24"/>
        </w:rPr>
        <w:t xml:space="preserve"> </w:t>
      </w:r>
      <w:r w:rsidR="009C406D" w:rsidRPr="00043711">
        <w:rPr>
          <w:rFonts w:cstheme="minorHAnsi"/>
          <w:sz w:val="24"/>
          <w:szCs w:val="24"/>
        </w:rPr>
        <w:t>menadżerskiej/pracowników przewidzianych do objęcia stanowiska kierowniczego</w:t>
      </w:r>
      <w:r w:rsidR="001E79F1" w:rsidRPr="0066158A">
        <w:rPr>
          <w:sz w:val="24"/>
          <w:szCs w:val="24"/>
        </w:rPr>
        <w:t>. W szczególności będzie to dotyczyło Beneficjentów Działania 2.2</w:t>
      </w:r>
      <w:r w:rsidR="009F7838" w:rsidRPr="0066158A">
        <w:rPr>
          <w:sz w:val="24"/>
          <w:szCs w:val="24"/>
        </w:rPr>
        <w:t xml:space="preserve"> typ 1 </w:t>
      </w:r>
      <w:r w:rsidR="001E79F1" w:rsidRPr="0066158A">
        <w:rPr>
          <w:sz w:val="24"/>
          <w:szCs w:val="24"/>
        </w:rPr>
        <w:t xml:space="preserve">oraz Działania 2.21 </w:t>
      </w:r>
      <w:r w:rsidR="009F7838" w:rsidRPr="0066158A">
        <w:rPr>
          <w:sz w:val="24"/>
          <w:szCs w:val="24"/>
        </w:rPr>
        <w:t>typ 1</w:t>
      </w:r>
      <w:r w:rsidR="00836705" w:rsidRPr="0066158A">
        <w:rPr>
          <w:sz w:val="24"/>
          <w:szCs w:val="24"/>
        </w:rPr>
        <w:t xml:space="preserve"> POWER</w:t>
      </w:r>
      <w:r w:rsidR="001E79F1" w:rsidRPr="0066158A">
        <w:rPr>
          <w:sz w:val="24"/>
          <w:szCs w:val="24"/>
        </w:rPr>
        <w:t xml:space="preserve">. </w:t>
      </w:r>
      <w:r w:rsidR="0097357C">
        <w:rPr>
          <w:sz w:val="24"/>
          <w:szCs w:val="24"/>
        </w:rPr>
        <w:t>Analiza ta będzie weryfikowana na etapie zgłoszenia się przedsiębiorstwa do projektu.</w:t>
      </w:r>
    </w:p>
    <w:p w14:paraId="23933105" w14:textId="772C7ED3" w:rsidR="00477A42" w:rsidRDefault="009C406D" w:rsidP="00477A4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E0C2B">
        <w:rPr>
          <w:sz w:val="24"/>
          <w:szCs w:val="24"/>
        </w:rPr>
        <w:t xml:space="preserve">o </w:t>
      </w:r>
      <w:r w:rsidR="003F09BA">
        <w:rPr>
          <w:sz w:val="24"/>
          <w:szCs w:val="24"/>
        </w:rPr>
        <w:t xml:space="preserve">przyjęciu </w:t>
      </w:r>
      <w:r w:rsidR="006E0C2B">
        <w:rPr>
          <w:sz w:val="24"/>
          <w:szCs w:val="24"/>
        </w:rPr>
        <w:t xml:space="preserve">analizy </w:t>
      </w:r>
      <w:r w:rsidR="00DA6CB2">
        <w:rPr>
          <w:sz w:val="24"/>
          <w:szCs w:val="24"/>
        </w:rPr>
        <w:t xml:space="preserve">potrzeb </w:t>
      </w:r>
      <w:r w:rsidR="006E0C2B">
        <w:rPr>
          <w:sz w:val="24"/>
          <w:szCs w:val="24"/>
        </w:rPr>
        <w:t>rozwojow</w:t>
      </w:r>
      <w:r w:rsidR="00DA6CB2">
        <w:rPr>
          <w:sz w:val="24"/>
          <w:szCs w:val="24"/>
        </w:rPr>
        <w:t xml:space="preserve">ych </w:t>
      </w:r>
      <w:r w:rsidR="006E0C2B">
        <w:rPr>
          <w:sz w:val="24"/>
          <w:szCs w:val="24"/>
        </w:rPr>
        <w:t>przedsiębiorstwa przez Beneficjenta,</w:t>
      </w:r>
      <w:r w:rsidR="0015343B">
        <w:rPr>
          <w:sz w:val="24"/>
          <w:szCs w:val="24"/>
        </w:rPr>
        <w:t xml:space="preserve"> </w:t>
      </w:r>
      <w:r w:rsidR="006E0C2B">
        <w:rPr>
          <w:sz w:val="24"/>
          <w:szCs w:val="24"/>
        </w:rPr>
        <w:t>p</w:t>
      </w:r>
      <w:r w:rsidR="001F1FAF" w:rsidRPr="00477A42">
        <w:rPr>
          <w:sz w:val="24"/>
          <w:szCs w:val="24"/>
        </w:rPr>
        <w:t>rzedsiębiorca wybiera z BUR usługi, które w największym stopniu będą zaspakajać potrzeby</w:t>
      </w:r>
      <w:r w:rsidR="00E77B82" w:rsidRPr="00477A42">
        <w:rPr>
          <w:sz w:val="24"/>
          <w:szCs w:val="24"/>
        </w:rPr>
        <w:t xml:space="preserve"> </w:t>
      </w:r>
      <w:r w:rsidR="006E0C2B">
        <w:rPr>
          <w:sz w:val="24"/>
          <w:szCs w:val="24"/>
        </w:rPr>
        <w:t>rozwojowe kadry menadżerskiej</w:t>
      </w:r>
      <w:r w:rsidRPr="00043711">
        <w:rPr>
          <w:rFonts w:cstheme="minorHAnsi"/>
          <w:sz w:val="24"/>
          <w:szCs w:val="24"/>
        </w:rPr>
        <w:t>/</w:t>
      </w:r>
      <w:r w:rsidR="00E22C91">
        <w:rPr>
          <w:rFonts w:cstheme="minorHAnsi"/>
          <w:sz w:val="24"/>
          <w:szCs w:val="24"/>
        </w:rPr>
        <w:t xml:space="preserve"> </w:t>
      </w:r>
      <w:r w:rsidRPr="00043711">
        <w:rPr>
          <w:rFonts w:cstheme="minorHAnsi"/>
          <w:sz w:val="24"/>
          <w:szCs w:val="24"/>
        </w:rPr>
        <w:t>pracowników przewidzianych do objęcia stanowiska kierowniczego</w:t>
      </w:r>
      <w:r w:rsidR="001F1FAF" w:rsidRPr="00477A42">
        <w:rPr>
          <w:sz w:val="24"/>
          <w:szCs w:val="24"/>
        </w:rPr>
        <w:t xml:space="preserve">. Zadaniem Beneficjenta jest </w:t>
      </w:r>
      <w:r w:rsidR="00141C3D" w:rsidRPr="00477A42">
        <w:rPr>
          <w:sz w:val="24"/>
          <w:szCs w:val="24"/>
        </w:rPr>
        <w:t xml:space="preserve">wsparcie techniczne </w:t>
      </w:r>
      <w:r w:rsidR="001F1FAF" w:rsidRPr="00477A42">
        <w:rPr>
          <w:sz w:val="24"/>
          <w:szCs w:val="24"/>
        </w:rPr>
        <w:t xml:space="preserve">przedsiębiorcy w poruszaniu się po BUR. </w:t>
      </w:r>
    </w:p>
    <w:p w14:paraId="60CC5DBD" w14:textId="5C1CBFBA" w:rsidR="008E0214" w:rsidRPr="00AA2765" w:rsidRDefault="008E0214" w:rsidP="008E0214">
      <w:pPr>
        <w:pStyle w:val="Akapitzlist"/>
        <w:spacing w:line="276" w:lineRule="auto"/>
        <w:rPr>
          <w:sz w:val="24"/>
          <w:szCs w:val="24"/>
        </w:rPr>
      </w:pPr>
      <w:r w:rsidRPr="005925E5">
        <w:rPr>
          <w:sz w:val="24"/>
          <w:szCs w:val="24"/>
        </w:rPr>
        <w:t xml:space="preserve">Pod pojęciem wsparcia technicznego zapewnionego przez </w:t>
      </w:r>
      <w:r>
        <w:rPr>
          <w:sz w:val="24"/>
          <w:szCs w:val="24"/>
        </w:rPr>
        <w:t>Beneficjenta</w:t>
      </w:r>
      <w:r w:rsidRPr="005925E5">
        <w:rPr>
          <w:sz w:val="24"/>
          <w:szCs w:val="24"/>
        </w:rPr>
        <w:t xml:space="preserve"> na rzecz przedsiębiorcy rozumie się m</w:t>
      </w:r>
      <w:r w:rsidR="003A3282">
        <w:rPr>
          <w:sz w:val="24"/>
          <w:szCs w:val="24"/>
        </w:rPr>
        <w:t>.</w:t>
      </w:r>
      <w:r w:rsidRPr="005925E5">
        <w:rPr>
          <w:sz w:val="24"/>
          <w:szCs w:val="24"/>
        </w:rPr>
        <w:t xml:space="preserve">in. pomoc w obsłudze BUR, przegląd dostępnej oferty, wyszukiwanie </w:t>
      </w:r>
      <w:r w:rsidR="009C406D" w:rsidRPr="005925E5">
        <w:rPr>
          <w:sz w:val="24"/>
          <w:szCs w:val="24"/>
        </w:rPr>
        <w:t xml:space="preserve">usługi rozwojowej </w:t>
      </w:r>
      <w:r w:rsidRPr="005925E5">
        <w:rPr>
          <w:sz w:val="24"/>
          <w:szCs w:val="24"/>
        </w:rPr>
        <w:t>adekwatnej do potrzeb</w:t>
      </w:r>
      <w:r>
        <w:rPr>
          <w:sz w:val="24"/>
          <w:szCs w:val="24"/>
        </w:rPr>
        <w:t xml:space="preserve">. </w:t>
      </w:r>
    </w:p>
    <w:p w14:paraId="1B34FC18" w14:textId="1154756C" w:rsidR="001E79F1" w:rsidRPr="00043711" w:rsidRDefault="009C406D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F1FAF" w:rsidRPr="00043711">
        <w:rPr>
          <w:sz w:val="24"/>
          <w:szCs w:val="24"/>
        </w:rPr>
        <w:t xml:space="preserve">ybrane usługi muszą </w:t>
      </w:r>
      <w:r w:rsidR="006E0C2B">
        <w:rPr>
          <w:sz w:val="24"/>
          <w:szCs w:val="24"/>
        </w:rPr>
        <w:t>prowadzić do rozwoju kompetencji</w:t>
      </w:r>
      <w:r w:rsidR="008F3137">
        <w:rPr>
          <w:sz w:val="24"/>
          <w:szCs w:val="24"/>
        </w:rPr>
        <w:t>,</w:t>
      </w:r>
      <w:r w:rsidR="006E0C2B">
        <w:rPr>
          <w:sz w:val="24"/>
          <w:szCs w:val="24"/>
        </w:rPr>
        <w:t xml:space="preserve"> </w:t>
      </w:r>
      <w:r w:rsidR="001F1FAF" w:rsidRPr="00043711">
        <w:rPr>
          <w:sz w:val="24"/>
          <w:szCs w:val="24"/>
        </w:rPr>
        <w:t>mieścić się w Opisie Uniwersalnych Kompetencji Menadżerskich (OUKM)</w:t>
      </w:r>
      <w:r w:rsidR="005055B4">
        <w:rPr>
          <w:rStyle w:val="Odwoanieprzypisudolnego"/>
          <w:sz w:val="24"/>
          <w:szCs w:val="24"/>
        </w:rPr>
        <w:footnoteReference w:id="1"/>
      </w:r>
      <w:r w:rsidR="00E77B82" w:rsidRPr="00043711">
        <w:rPr>
          <w:sz w:val="24"/>
          <w:szCs w:val="24"/>
        </w:rPr>
        <w:t xml:space="preserve"> </w:t>
      </w:r>
      <w:r w:rsidR="001F1FAF" w:rsidRPr="00043711">
        <w:rPr>
          <w:sz w:val="24"/>
          <w:szCs w:val="24"/>
        </w:rPr>
        <w:t xml:space="preserve">i wynikać z </w:t>
      </w:r>
      <w:r w:rsidR="001E79F1" w:rsidRPr="00043711">
        <w:rPr>
          <w:sz w:val="24"/>
          <w:szCs w:val="24"/>
        </w:rPr>
        <w:t>analizy</w:t>
      </w:r>
      <w:r>
        <w:rPr>
          <w:sz w:val="24"/>
          <w:szCs w:val="24"/>
        </w:rPr>
        <w:t xml:space="preserve"> potrzeb rozwojowych</w:t>
      </w:r>
      <w:r w:rsidR="001F1FAF" w:rsidRPr="00043711">
        <w:rPr>
          <w:sz w:val="24"/>
          <w:szCs w:val="24"/>
        </w:rPr>
        <w:t>. Przedsiębiorca będzie mógł wybierać tylko spośród tych usług, które w BUR zostały oznaczone z możliwością dofinansowania</w:t>
      </w:r>
      <w:r w:rsidR="00F625E3" w:rsidRPr="00043711">
        <w:rPr>
          <w:sz w:val="24"/>
          <w:szCs w:val="24"/>
        </w:rPr>
        <w:t xml:space="preserve">. Cena osobogodziny usługi rozwojowej nie będzie mogła przekroczyć </w:t>
      </w:r>
      <w:r w:rsidR="001E79F1" w:rsidRPr="00043711">
        <w:rPr>
          <w:sz w:val="24"/>
          <w:szCs w:val="24"/>
        </w:rPr>
        <w:t xml:space="preserve">limitów określonych w pkt </w:t>
      </w:r>
      <w:r w:rsidR="001E79F1" w:rsidRPr="00043711">
        <w:rPr>
          <w:b/>
          <w:sz w:val="24"/>
          <w:szCs w:val="24"/>
        </w:rPr>
        <w:t>II Minimalne wymagania dotyczące usług rozwojowych</w:t>
      </w:r>
      <w:r w:rsidR="001F1FAF" w:rsidRPr="00043711">
        <w:rPr>
          <w:sz w:val="24"/>
          <w:szCs w:val="24"/>
        </w:rPr>
        <w:t xml:space="preserve">. </w:t>
      </w:r>
    </w:p>
    <w:p w14:paraId="5AB7F5CA" w14:textId="70297098" w:rsidR="001E79F1" w:rsidRPr="00043711" w:rsidRDefault="001F1FAF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lastRenderedPageBreak/>
        <w:t>Beneficjent wraz z przedsiębiorcą ustalą ostateczny zakres wsparcia oraz czas potrzebny na realizację i rozliczenie umowy (uwzględniając też czas potrzebny na rozliczenie</w:t>
      </w:r>
      <w:r w:rsidR="00063400" w:rsidRPr="00043711">
        <w:rPr>
          <w:sz w:val="24"/>
          <w:szCs w:val="24"/>
        </w:rPr>
        <w:t xml:space="preserve"> projektu </w:t>
      </w:r>
      <w:r w:rsidR="009C406D">
        <w:rPr>
          <w:sz w:val="24"/>
          <w:szCs w:val="24"/>
        </w:rPr>
        <w:t xml:space="preserve">przez </w:t>
      </w:r>
      <w:r w:rsidR="003A3282">
        <w:rPr>
          <w:sz w:val="24"/>
          <w:szCs w:val="24"/>
        </w:rPr>
        <w:t>B</w:t>
      </w:r>
      <w:r w:rsidR="00063400" w:rsidRPr="00043711">
        <w:rPr>
          <w:sz w:val="24"/>
          <w:szCs w:val="24"/>
        </w:rPr>
        <w:t>eneficjenta w PARP).</w:t>
      </w:r>
    </w:p>
    <w:p w14:paraId="5E5D34C0" w14:textId="7F0A5A1D" w:rsidR="008954F2" w:rsidRPr="00043711" w:rsidRDefault="001F1FAF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t xml:space="preserve">Przedsiębiorca </w:t>
      </w:r>
      <w:r w:rsidR="009C406D">
        <w:rPr>
          <w:sz w:val="24"/>
          <w:szCs w:val="24"/>
        </w:rPr>
        <w:t xml:space="preserve">jest zobowiązany </w:t>
      </w:r>
      <w:r w:rsidRPr="00043711">
        <w:rPr>
          <w:sz w:val="24"/>
          <w:szCs w:val="24"/>
        </w:rPr>
        <w:t>zapisywać się na usługi w BUR zgodnie z Regulaminem BUR, a następnie opłacać je z własnych środków.</w:t>
      </w:r>
      <w:r w:rsidR="00063400" w:rsidRPr="00043711">
        <w:rPr>
          <w:sz w:val="24"/>
          <w:szCs w:val="24"/>
        </w:rPr>
        <w:t xml:space="preserve"> </w:t>
      </w:r>
    </w:p>
    <w:p w14:paraId="38BD98F2" w14:textId="41A32CE5" w:rsidR="008954F2" w:rsidRPr="00043711" w:rsidRDefault="009C406D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4367C0" w:rsidRPr="00043711">
        <w:rPr>
          <w:sz w:val="24"/>
          <w:szCs w:val="24"/>
        </w:rPr>
        <w:t xml:space="preserve">o realizacji </w:t>
      </w:r>
      <w:r w:rsidR="00430F45">
        <w:rPr>
          <w:sz w:val="24"/>
          <w:szCs w:val="24"/>
        </w:rPr>
        <w:t xml:space="preserve">usługi </w:t>
      </w:r>
      <w:r w:rsidR="002E0997">
        <w:rPr>
          <w:sz w:val="24"/>
          <w:szCs w:val="24"/>
        </w:rPr>
        <w:t>rozwojowej,</w:t>
      </w:r>
      <w:r w:rsidR="004367C0" w:rsidRPr="00043711">
        <w:rPr>
          <w:sz w:val="24"/>
          <w:szCs w:val="24"/>
        </w:rPr>
        <w:t xml:space="preserve"> </w:t>
      </w:r>
      <w:r w:rsidR="008E0214">
        <w:rPr>
          <w:sz w:val="24"/>
          <w:szCs w:val="24"/>
        </w:rPr>
        <w:t xml:space="preserve">podmiot </w:t>
      </w:r>
      <w:r w:rsidR="00366A4D">
        <w:rPr>
          <w:sz w:val="24"/>
          <w:szCs w:val="24"/>
        </w:rPr>
        <w:t>świadczący</w:t>
      </w:r>
      <w:r w:rsidR="008E0214">
        <w:rPr>
          <w:sz w:val="24"/>
          <w:szCs w:val="24"/>
        </w:rPr>
        <w:t xml:space="preserve"> usługi w BUR </w:t>
      </w:r>
      <w:r w:rsidR="004367C0" w:rsidRPr="00043711">
        <w:rPr>
          <w:sz w:val="24"/>
          <w:szCs w:val="24"/>
        </w:rPr>
        <w:t xml:space="preserve"> wystawi </w:t>
      </w:r>
      <w:r w:rsidR="008B4DA6">
        <w:rPr>
          <w:sz w:val="24"/>
          <w:szCs w:val="24"/>
        </w:rPr>
        <w:t xml:space="preserve"> </w:t>
      </w:r>
      <w:r w:rsidR="00AF4A2B">
        <w:rPr>
          <w:sz w:val="24"/>
          <w:szCs w:val="24"/>
        </w:rPr>
        <w:t>fakturę/rachunek</w:t>
      </w:r>
      <w:r w:rsidR="004367C0" w:rsidRPr="00043711">
        <w:rPr>
          <w:sz w:val="24"/>
          <w:szCs w:val="24"/>
        </w:rPr>
        <w:t xml:space="preserve"> na przedsiębiorcę, a przedsiębiorca i jego pracownicy dokonają oceny usługi w systemie BUR.</w:t>
      </w:r>
    </w:p>
    <w:p w14:paraId="5CA144AB" w14:textId="4F577926" w:rsidR="004367C0" w:rsidRPr="00043711" w:rsidRDefault="004367C0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t xml:space="preserve">Przedsiębiorca złoży </w:t>
      </w:r>
      <w:r w:rsidR="00B53F96" w:rsidRPr="00043711">
        <w:rPr>
          <w:sz w:val="24"/>
          <w:szCs w:val="24"/>
        </w:rPr>
        <w:t>Beneficjent</w:t>
      </w:r>
      <w:r w:rsidR="009C406D">
        <w:rPr>
          <w:sz w:val="24"/>
          <w:szCs w:val="24"/>
        </w:rPr>
        <w:t>owi</w:t>
      </w:r>
      <w:r w:rsidRPr="00043711">
        <w:rPr>
          <w:sz w:val="24"/>
          <w:szCs w:val="24"/>
        </w:rPr>
        <w:t xml:space="preserve"> dokumenty </w:t>
      </w:r>
      <w:r w:rsidR="009C406D">
        <w:rPr>
          <w:sz w:val="24"/>
          <w:szCs w:val="24"/>
        </w:rPr>
        <w:t xml:space="preserve">niezbędne do </w:t>
      </w:r>
      <w:r w:rsidRPr="00043711">
        <w:rPr>
          <w:sz w:val="24"/>
          <w:szCs w:val="24"/>
        </w:rPr>
        <w:t>rozliczenia wsparcia. Będą to dokumenty potwierdzające:</w:t>
      </w:r>
    </w:p>
    <w:p w14:paraId="31D43C46" w14:textId="77777777" w:rsidR="004367C0" w:rsidRPr="00043711" w:rsidRDefault="004367C0" w:rsidP="00AA2765">
      <w:pPr>
        <w:pStyle w:val="Akapitzlist"/>
        <w:numPr>
          <w:ilvl w:val="2"/>
          <w:numId w:val="15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>poniesienie kosztu (np. faktura);</w:t>
      </w:r>
    </w:p>
    <w:p w14:paraId="36190F57" w14:textId="77777777" w:rsidR="003D798B" w:rsidRPr="00043711" w:rsidRDefault="004367C0" w:rsidP="00AA2765">
      <w:pPr>
        <w:pStyle w:val="Akapitzlist"/>
        <w:numPr>
          <w:ilvl w:val="2"/>
          <w:numId w:val="15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 xml:space="preserve">dokonanie płatności (potwierdzenie przelewu); </w:t>
      </w:r>
    </w:p>
    <w:p w14:paraId="7A6E4223" w14:textId="582B0FC0" w:rsidR="004367C0" w:rsidRPr="00D23B25" w:rsidRDefault="004367C0" w:rsidP="00D23B25">
      <w:pPr>
        <w:pStyle w:val="Akapitzlist"/>
        <w:numPr>
          <w:ilvl w:val="2"/>
          <w:numId w:val="15"/>
        </w:numPr>
        <w:spacing w:line="276" w:lineRule="auto"/>
        <w:ind w:left="993" w:hanging="284"/>
        <w:rPr>
          <w:sz w:val="24"/>
          <w:szCs w:val="24"/>
        </w:rPr>
      </w:pPr>
      <w:r w:rsidRPr="00D23B25">
        <w:rPr>
          <w:sz w:val="24"/>
          <w:szCs w:val="24"/>
        </w:rPr>
        <w:t>ukończeni</w:t>
      </w:r>
      <w:r w:rsidR="0045434C" w:rsidRPr="00D23B25">
        <w:rPr>
          <w:sz w:val="24"/>
          <w:szCs w:val="24"/>
        </w:rPr>
        <w:t>e</w:t>
      </w:r>
      <w:r w:rsidRPr="00D23B25">
        <w:rPr>
          <w:sz w:val="24"/>
          <w:szCs w:val="24"/>
        </w:rPr>
        <w:t xml:space="preserve"> </w:t>
      </w:r>
      <w:r w:rsidR="00707E41" w:rsidRPr="00D23B25">
        <w:rPr>
          <w:sz w:val="24"/>
          <w:szCs w:val="24"/>
        </w:rPr>
        <w:t>usługi rozwojowej</w:t>
      </w:r>
      <w:r w:rsidRPr="00D23B25">
        <w:rPr>
          <w:sz w:val="24"/>
          <w:szCs w:val="24"/>
        </w:rPr>
        <w:t xml:space="preserve"> (jeśli </w:t>
      </w:r>
      <w:r w:rsidR="009C406D">
        <w:rPr>
          <w:sz w:val="24"/>
          <w:szCs w:val="24"/>
        </w:rPr>
        <w:t xml:space="preserve">ukończenie </w:t>
      </w:r>
      <w:r w:rsidRPr="00D23B25">
        <w:rPr>
          <w:sz w:val="24"/>
          <w:szCs w:val="24"/>
        </w:rPr>
        <w:t>usług</w:t>
      </w:r>
      <w:r w:rsidR="009C406D">
        <w:rPr>
          <w:sz w:val="24"/>
          <w:szCs w:val="24"/>
        </w:rPr>
        <w:t>i</w:t>
      </w:r>
      <w:r w:rsidRPr="00D23B25">
        <w:rPr>
          <w:sz w:val="24"/>
          <w:szCs w:val="24"/>
        </w:rPr>
        <w:t xml:space="preserve"> podlegała </w:t>
      </w:r>
      <w:r w:rsidR="009C406D">
        <w:rPr>
          <w:sz w:val="24"/>
          <w:szCs w:val="24"/>
        </w:rPr>
        <w:t xml:space="preserve">jest regulowane </w:t>
      </w:r>
      <w:r w:rsidRPr="00D23B25">
        <w:rPr>
          <w:sz w:val="24"/>
          <w:szCs w:val="24"/>
        </w:rPr>
        <w:t>przepis</w:t>
      </w:r>
      <w:r w:rsidR="009C406D">
        <w:rPr>
          <w:sz w:val="24"/>
          <w:szCs w:val="24"/>
        </w:rPr>
        <w:t>a</w:t>
      </w:r>
      <w:r w:rsidRPr="00D23B25">
        <w:rPr>
          <w:sz w:val="24"/>
          <w:szCs w:val="24"/>
        </w:rPr>
        <w:t>m</w:t>
      </w:r>
      <w:r w:rsidR="009C406D">
        <w:rPr>
          <w:sz w:val="24"/>
          <w:szCs w:val="24"/>
        </w:rPr>
        <w:t>i</w:t>
      </w:r>
      <w:r w:rsidRPr="00D23B25">
        <w:rPr>
          <w:sz w:val="24"/>
          <w:szCs w:val="24"/>
        </w:rPr>
        <w:t xml:space="preserve"> prawa, np. studia podyplomowe,</w:t>
      </w:r>
      <w:r w:rsidR="009C406D">
        <w:rPr>
          <w:sz w:val="24"/>
          <w:szCs w:val="24"/>
        </w:rPr>
        <w:t xml:space="preserve"> to</w:t>
      </w:r>
      <w:r w:rsidRPr="00D23B25">
        <w:rPr>
          <w:sz w:val="24"/>
          <w:szCs w:val="24"/>
        </w:rPr>
        <w:t xml:space="preserve"> dokument </w:t>
      </w:r>
      <w:r w:rsidR="009C406D">
        <w:rPr>
          <w:sz w:val="24"/>
          <w:szCs w:val="24"/>
        </w:rPr>
        <w:t xml:space="preserve">potwierdzający jej ukończenie </w:t>
      </w:r>
      <w:r w:rsidRPr="00D23B25">
        <w:rPr>
          <w:sz w:val="24"/>
          <w:szCs w:val="24"/>
        </w:rPr>
        <w:t xml:space="preserve">powinien być wydany zgodnie z </w:t>
      </w:r>
      <w:r w:rsidR="009C406D">
        <w:rPr>
          <w:sz w:val="24"/>
          <w:szCs w:val="24"/>
        </w:rPr>
        <w:t xml:space="preserve">tymi </w:t>
      </w:r>
      <w:r w:rsidRPr="00D23B25">
        <w:rPr>
          <w:sz w:val="24"/>
          <w:szCs w:val="24"/>
        </w:rPr>
        <w:t>przepisami). Potwierdzenie powinno zawierać ID wsparcia z BUR</w:t>
      </w:r>
      <w:r w:rsidR="00AF4A2B" w:rsidRPr="00D23B25">
        <w:rPr>
          <w:sz w:val="24"/>
          <w:szCs w:val="24"/>
        </w:rPr>
        <w:t xml:space="preserve"> oraz ID usługi z BUR</w:t>
      </w:r>
      <w:r w:rsidRPr="00D23B25">
        <w:rPr>
          <w:sz w:val="24"/>
          <w:szCs w:val="24"/>
        </w:rPr>
        <w:t xml:space="preserve"> (może być na dodatkowym dokumencie wystawionym przez</w:t>
      </w:r>
      <w:r w:rsidR="002E0997" w:rsidRPr="00D23B25">
        <w:rPr>
          <w:sz w:val="24"/>
          <w:szCs w:val="24"/>
        </w:rPr>
        <w:t xml:space="preserve"> firmę szkoleniową/doradczą).</w:t>
      </w:r>
      <w:r w:rsidRPr="00D23B25">
        <w:rPr>
          <w:sz w:val="24"/>
          <w:szCs w:val="24"/>
        </w:rPr>
        <w:t xml:space="preserve"> </w:t>
      </w:r>
    </w:p>
    <w:p w14:paraId="72EC2821" w14:textId="5E30A055" w:rsidR="008954F2" w:rsidRPr="00043711" w:rsidRDefault="009C406D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A46F5C" w:rsidRPr="00043711">
        <w:rPr>
          <w:sz w:val="24"/>
          <w:szCs w:val="24"/>
        </w:rPr>
        <w:t xml:space="preserve">iezależenie od wielkości przedsiębiorstwa </w:t>
      </w:r>
      <w:r w:rsidR="006E0C2B">
        <w:rPr>
          <w:sz w:val="24"/>
          <w:szCs w:val="24"/>
        </w:rPr>
        <w:t xml:space="preserve">refundacja </w:t>
      </w:r>
      <w:r w:rsidR="00A46F5C" w:rsidRPr="00043711">
        <w:rPr>
          <w:sz w:val="24"/>
          <w:szCs w:val="24"/>
        </w:rPr>
        <w:t xml:space="preserve">będzie wynosić maksymalnie 80% wydatków na usługi. Zwrotowi podlegać będzie tylko odpowiednia część kwoty netto. </w:t>
      </w:r>
    </w:p>
    <w:p w14:paraId="68CC7E16" w14:textId="7D4CDCC0" w:rsidR="00A46F5C" w:rsidRPr="00043711" w:rsidRDefault="009C406D" w:rsidP="00AA2765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46F5C" w:rsidRPr="00043711">
        <w:rPr>
          <w:sz w:val="24"/>
          <w:szCs w:val="24"/>
        </w:rPr>
        <w:t>odstawową formą pomocy publicznej w „Akademii Menadżera MMŚP</w:t>
      </w:r>
      <w:r w:rsidR="008954F2" w:rsidRPr="00043711">
        <w:rPr>
          <w:sz w:val="24"/>
          <w:szCs w:val="24"/>
        </w:rPr>
        <w:t xml:space="preserve"> 2</w:t>
      </w:r>
      <w:r w:rsidR="00A46F5C" w:rsidRPr="00043711">
        <w:rPr>
          <w:sz w:val="24"/>
          <w:szCs w:val="24"/>
        </w:rPr>
        <w:t xml:space="preserve">” będzie pomoc </w:t>
      </w:r>
      <w:r w:rsidR="00A46F5C" w:rsidRPr="00043711">
        <w:rPr>
          <w:i/>
          <w:sz w:val="24"/>
          <w:szCs w:val="24"/>
        </w:rPr>
        <w:t>de minimis</w:t>
      </w:r>
      <w:r w:rsidR="00A46F5C" w:rsidRPr="00043711">
        <w:rPr>
          <w:sz w:val="24"/>
          <w:szCs w:val="24"/>
        </w:rPr>
        <w:t xml:space="preserve">. Jednak w sytuacji, gdy przedsiębiorca będzie miał wyczerpany limit tej pomocy, będzie mógł skorzystać z pomocy publicznej na zasadach ogólnych. </w:t>
      </w:r>
      <w:r>
        <w:rPr>
          <w:sz w:val="24"/>
          <w:szCs w:val="24"/>
        </w:rPr>
        <w:t>P</w:t>
      </w:r>
      <w:r w:rsidR="00A46F5C" w:rsidRPr="00043711">
        <w:rPr>
          <w:sz w:val="24"/>
          <w:szCs w:val="24"/>
        </w:rPr>
        <w:t>rzykładowo, jeśli przedsiębiorca będzie korzystał z pomocy publicznej na doradztwo  - intensywność wsparcia zgodnie z przepisami zostanie obniżona do 50%.</w:t>
      </w:r>
    </w:p>
    <w:p w14:paraId="080DF4D4" w14:textId="77777777" w:rsidR="00A46F5C" w:rsidRPr="00043711" w:rsidRDefault="00A46F5C" w:rsidP="00AA2765">
      <w:pPr>
        <w:pStyle w:val="Akapitzlist"/>
        <w:spacing w:line="276" w:lineRule="auto"/>
        <w:ind w:left="709"/>
        <w:rPr>
          <w:sz w:val="24"/>
          <w:szCs w:val="24"/>
        </w:rPr>
      </w:pPr>
    </w:p>
    <w:p w14:paraId="1A760C89" w14:textId="77777777" w:rsidR="00A46F5C" w:rsidRPr="00043711" w:rsidRDefault="00A46F5C" w:rsidP="00AA2765">
      <w:pPr>
        <w:pStyle w:val="Akapitzlist"/>
        <w:numPr>
          <w:ilvl w:val="1"/>
          <w:numId w:val="17"/>
        </w:numPr>
        <w:spacing w:line="276" w:lineRule="auto"/>
        <w:ind w:left="567" w:hanging="425"/>
        <w:rPr>
          <w:b/>
          <w:sz w:val="24"/>
          <w:szCs w:val="24"/>
        </w:rPr>
      </w:pPr>
      <w:r w:rsidRPr="00043711">
        <w:rPr>
          <w:b/>
          <w:sz w:val="24"/>
          <w:szCs w:val="24"/>
        </w:rPr>
        <w:t>Beneficjent</w:t>
      </w:r>
    </w:p>
    <w:p w14:paraId="3DCB9AFE" w14:textId="7E83F9F3" w:rsidR="00A46F5C" w:rsidRPr="00043711" w:rsidRDefault="00A46F5C" w:rsidP="00AA2765">
      <w:pPr>
        <w:pStyle w:val="Akapitzlist"/>
        <w:numPr>
          <w:ilvl w:val="0"/>
          <w:numId w:val="12"/>
        </w:numPr>
        <w:spacing w:line="276" w:lineRule="auto"/>
        <w:ind w:left="709" w:hanging="436"/>
        <w:rPr>
          <w:sz w:val="24"/>
          <w:szCs w:val="24"/>
        </w:rPr>
      </w:pPr>
      <w:r w:rsidRPr="00043711">
        <w:rPr>
          <w:sz w:val="24"/>
          <w:szCs w:val="24"/>
        </w:rPr>
        <w:t xml:space="preserve">Beneficjent weryfikuje, czy </w:t>
      </w:r>
      <w:r w:rsidR="008954F2" w:rsidRPr="00043711">
        <w:rPr>
          <w:sz w:val="24"/>
          <w:szCs w:val="24"/>
        </w:rPr>
        <w:t xml:space="preserve">analiza </w:t>
      </w:r>
      <w:r w:rsidRPr="00043711">
        <w:rPr>
          <w:sz w:val="24"/>
          <w:szCs w:val="24"/>
        </w:rPr>
        <w:t>potrzeb</w:t>
      </w:r>
      <w:r w:rsidR="009C406D">
        <w:rPr>
          <w:sz w:val="24"/>
          <w:szCs w:val="24"/>
        </w:rPr>
        <w:t xml:space="preserve"> rozwojowych</w:t>
      </w:r>
      <w:r w:rsidRPr="00043711">
        <w:rPr>
          <w:sz w:val="24"/>
          <w:szCs w:val="24"/>
        </w:rPr>
        <w:t xml:space="preserve"> przedstawi</w:t>
      </w:r>
      <w:r w:rsidR="009C406D">
        <w:rPr>
          <w:sz w:val="24"/>
          <w:szCs w:val="24"/>
        </w:rPr>
        <w:t>o</w:t>
      </w:r>
      <w:r w:rsidRPr="00043711">
        <w:rPr>
          <w:sz w:val="24"/>
          <w:szCs w:val="24"/>
        </w:rPr>
        <w:t xml:space="preserve">na przez przedsiębiorstwo lub sporządzona w ramach projektu została przygotowana zgodnie z poniższym opisem.  </w:t>
      </w:r>
      <w:r w:rsidR="00806858">
        <w:rPr>
          <w:sz w:val="24"/>
          <w:szCs w:val="24"/>
        </w:rPr>
        <w:t>A</w:t>
      </w:r>
      <w:r w:rsidR="008954F2" w:rsidRPr="00043711">
        <w:rPr>
          <w:sz w:val="24"/>
          <w:szCs w:val="24"/>
        </w:rPr>
        <w:t>naliza</w:t>
      </w:r>
      <w:r w:rsidR="00806858">
        <w:rPr>
          <w:sz w:val="24"/>
          <w:szCs w:val="24"/>
        </w:rPr>
        <w:t>, aby</w:t>
      </w:r>
      <w:r w:rsidR="008954F2" w:rsidRPr="00043711">
        <w:rPr>
          <w:sz w:val="24"/>
          <w:szCs w:val="24"/>
        </w:rPr>
        <w:t xml:space="preserve"> </w:t>
      </w:r>
      <w:r w:rsidRPr="00043711">
        <w:rPr>
          <w:sz w:val="24"/>
          <w:szCs w:val="24"/>
        </w:rPr>
        <w:t xml:space="preserve">mogła być podstawą do udzielenia wsparcia, powinna składać </w:t>
      </w:r>
      <w:r w:rsidR="009C406D" w:rsidRPr="00043711">
        <w:rPr>
          <w:sz w:val="24"/>
          <w:szCs w:val="24"/>
        </w:rPr>
        <w:t xml:space="preserve">się </w:t>
      </w:r>
      <w:r w:rsidRPr="00043711">
        <w:rPr>
          <w:sz w:val="24"/>
          <w:szCs w:val="24"/>
        </w:rPr>
        <w:t xml:space="preserve">z: </w:t>
      </w:r>
    </w:p>
    <w:p w14:paraId="4705D718" w14:textId="6D65F862" w:rsidR="00A46F5C" w:rsidRPr="00043711" w:rsidRDefault="00A46F5C" w:rsidP="00AA2765">
      <w:pPr>
        <w:pStyle w:val="Akapitzlist"/>
        <w:numPr>
          <w:ilvl w:val="2"/>
          <w:numId w:val="10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>analizy strategicznej przedsiębiorstwa, której celem będzie poznanie specyfiki prowadzonego biznesu, p</w:t>
      </w:r>
      <w:r w:rsidR="00806858">
        <w:rPr>
          <w:sz w:val="24"/>
          <w:szCs w:val="24"/>
        </w:rPr>
        <w:t xml:space="preserve">lanów rozwoju przedsiębiorstwa </w:t>
      </w:r>
      <w:r w:rsidRPr="00043711">
        <w:rPr>
          <w:sz w:val="24"/>
          <w:szCs w:val="24"/>
        </w:rPr>
        <w:t xml:space="preserve">oraz </w:t>
      </w:r>
    </w:p>
    <w:p w14:paraId="46197EDF" w14:textId="4AE8C9F0" w:rsidR="00A46F5C" w:rsidRPr="00043711" w:rsidRDefault="00A46F5C" w:rsidP="00AA2765">
      <w:pPr>
        <w:pStyle w:val="Akapitzlist"/>
        <w:numPr>
          <w:ilvl w:val="2"/>
          <w:numId w:val="10"/>
        </w:numPr>
        <w:spacing w:line="276" w:lineRule="auto"/>
        <w:ind w:left="993" w:hanging="284"/>
        <w:rPr>
          <w:sz w:val="24"/>
          <w:szCs w:val="24"/>
        </w:rPr>
      </w:pPr>
      <w:r w:rsidRPr="00043711">
        <w:rPr>
          <w:sz w:val="24"/>
          <w:szCs w:val="24"/>
        </w:rPr>
        <w:t xml:space="preserve">opisu kompetencji kadry zarządzającej lub osób przewidzianych do objęcia stanowiska kierowniczego koniecznych </w:t>
      </w:r>
      <w:r w:rsidR="009C406D">
        <w:rPr>
          <w:sz w:val="24"/>
          <w:szCs w:val="24"/>
        </w:rPr>
        <w:t>z punktu widzenia</w:t>
      </w:r>
      <w:r w:rsidRPr="00043711">
        <w:rPr>
          <w:sz w:val="24"/>
          <w:szCs w:val="24"/>
        </w:rPr>
        <w:t xml:space="preserve"> strategii</w:t>
      </w:r>
      <w:r w:rsidR="009C406D">
        <w:rPr>
          <w:sz w:val="24"/>
          <w:szCs w:val="24"/>
        </w:rPr>
        <w:t xml:space="preserve"> </w:t>
      </w:r>
      <w:r w:rsidR="00DA6CB2">
        <w:rPr>
          <w:sz w:val="24"/>
          <w:szCs w:val="24"/>
        </w:rPr>
        <w:t>przedsiębiorstwa</w:t>
      </w:r>
      <w:r w:rsidR="00806858">
        <w:rPr>
          <w:sz w:val="24"/>
          <w:szCs w:val="24"/>
        </w:rPr>
        <w:t>.</w:t>
      </w:r>
      <w:r w:rsidRPr="00043711">
        <w:rPr>
          <w:sz w:val="24"/>
          <w:szCs w:val="24"/>
        </w:rPr>
        <w:t xml:space="preserve"> Luka kompetencyjna osób będących na </w:t>
      </w:r>
      <w:r w:rsidR="009C406D">
        <w:rPr>
          <w:sz w:val="24"/>
          <w:szCs w:val="24"/>
        </w:rPr>
        <w:t xml:space="preserve">ww. </w:t>
      </w:r>
      <w:r w:rsidRPr="00043711">
        <w:rPr>
          <w:sz w:val="24"/>
          <w:szCs w:val="24"/>
        </w:rPr>
        <w:t xml:space="preserve">stanowiskach będzie stanowić podstawę do udzielenia wsparcia edukacyjnego w „Akademii Menadżera MMŚP </w:t>
      </w:r>
      <w:r w:rsidR="00AE487D" w:rsidRPr="00043711">
        <w:rPr>
          <w:sz w:val="24"/>
          <w:szCs w:val="24"/>
        </w:rPr>
        <w:t>2</w:t>
      </w:r>
      <w:r w:rsidRPr="00043711">
        <w:rPr>
          <w:sz w:val="24"/>
          <w:szCs w:val="24"/>
        </w:rPr>
        <w:t xml:space="preserve">”. Z analizy powinno wynikać komu i jakie wsparcie powinno zostać udzielone. </w:t>
      </w:r>
    </w:p>
    <w:p w14:paraId="5B2511F8" w14:textId="77777777" w:rsidR="00A46F5C" w:rsidRPr="00043711" w:rsidRDefault="00A46F5C" w:rsidP="00AA2765">
      <w:pPr>
        <w:pStyle w:val="Akapitzlist"/>
        <w:numPr>
          <w:ilvl w:val="0"/>
          <w:numId w:val="11"/>
        </w:numPr>
        <w:spacing w:line="276" w:lineRule="auto"/>
        <w:rPr>
          <w:color w:val="FFFFFF" w:themeColor="background1"/>
          <w:sz w:val="24"/>
          <w:szCs w:val="24"/>
        </w:rPr>
      </w:pPr>
    </w:p>
    <w:p w14:paraId="382F3295" w14:textId="7AD55E54" w:rsidR="00A46F5C" w:rsidRPr="00043711" w:rsidRDefault="00A46F5C" w:rsidP="00AA2765">
      <w:pPr>
        <w:pStyle w:val="Akapitzlist"/>
        <w:numPr>
          <w:ilvl w:val="0"/>
          <w:numId w:val="11"/>
        </w:numPr>
        <w:spacing w:before="120" w:after="120" w:line="276" w:lineRule="auto"/>
        <w:ind w:left="822" w:hanging="425"/>
        <w:contextualSpacing w:val="0"/>
        <w:rPr>
          <w:sz w:val="24"/>
          <w:szCs w:val="24"/>
        </w:rPr>
      </w:pPr>
      <w:r w:rsidRPr="00043711">
        <w:rPr>
          <w:sz w:val="24"/>
          <w:szCs w:val="24"/>
        </w:rPr>
        <w:t xml:space="preserve">Beneficjent weryfikuje czy na podstawie </w:t>
      </w:r>
      <w:r w:rsidR="008954F2" w:rsidRPr="00043711">
        <w:rPr>
          <w:sz w:val="24"/>
          <w:szCs w:val="24"/>
        </w:rPr>
        <w:t xml:space="preserve">analizy </w:t>
      </w:r>
      <w:r w:rsidR="00DF1CA4">
        <w:rPr>
          <w:sz w:val="24"/>
          <w:szCs w:val="24"/>
        </w:rPr>
        <w:t xml:space="preserve">potrzeb rozwojowych </w:t>
      </w:r>
      <w:r w:rsidRPr="00043711">
        <w:rPr>
          <w:sz w:val="24"/>
          <w:szCs w:val="24"/>
        </w:rPr>
        <w:t>można określić potrzeby edukacyjne grupy docelowej projektu i czy wpisują się one w zakres merytoryczny projektu i O</w:t>
      </w:r>
      <w:r w:rsidR="007B4967" w:rsidRPr="00043711">
        <w:rPr>
          <w:sz w:val="24"/>
          <w:szCs w:val="24"/>
        </w:rPr>
        <w:t>UKM</w:t>
      </w:r>
      <w:r w:rsidRPr="00043711">
        <w:rPr>
          <w:sz w:val="24"/>
          <w:szCs w:val="24"/>
        </w:rPr>
        <w:t>. Warto w tym miejscu zwrócić uwagę, że rola Beneficjenta powinna się ograniczyć tylko do oceny</w:t>
      </w:r>
      <w:r w:rsidR="00D314E8">
        <w:rPr>
          <w:sz w:val="24"/>
          <w:szCs w:val="24"/>
        </w:rPr>
        <w:t xml:space="preserve"> </w:t>
      </w:r>
      <w:r w:rsidRPr="00043711">
        <w:rPr>
          <w:sz w:val="24"/>
          <w:szCs w:val="24"/>
        </w:rPr>
        <w:t xml:space="preserve">na  podstawie </w:t>
      </w:r>
      <w:r w:rsidR="00DF1CA4">
        <w:rPr>
          <w:sz w:val="24"/>
          <w:szCs w:val="24"/>
        </w:rPr>
        <w:t xml:space="preserve">której </w:t>
      </w:r>
      <w:r w:rsidRPr="00043711">
        <w:rPr>
          <w:sz w:val="24"/>
          <w:szCs w:val="24"/>
        </w:rPr>
        <w:t xml:space="preserve">można stwierdzić kto i w jakim zakresie posiada ewentualne luki kompetencyjne i czy na jej podstawie można dobrać zakres merytoryczny usług rozwojowych z „Akademii Menadżera MMŚP </w:t>
      </w:r>
      <w:r w:rsidR="00AE487D" w:rsidRPr="00043711">
        <w:rPr>
          <w:sz w:val="24"/>
          <w:szCs w:val="24"/>
        </w:rPr>
        <w:t>2</w:t>
      </w:r>
      <w:r w:rsidRPr="00043711">
        <w:rPr>
          <w:sz w:val="24"/>
          <w:szCs w:val="24"/>
        </w:rPr>
        <w:t xml:space="preserve">”. Jeśli z </w:t>
      </w:r>
      <w:r w:rsidR="008954F2" w:rsidRPr="00043711">
        <w:rPr>
          <w:sz w:val="24"/>
          <w:szCs w:val="24"/>
        </w:rPr>
        <w:t xml:space="preserve">analizy </w:t>
      </w:r>
      <w:r w:rsidR="00DF1CA4">
        <w:rPr>
          <w:sz w:val="24"/>
          <w:szCs w:val="24"/>
        </w:rPr>
        <w:t xml:space="preserve">potrzeb rozwojowych </w:t>
      </w:r>
      <w:r w:rsidRPr="00043711">
        <w:rPr>
          <w:sz w:val="24"/>
          <w:szCs w:val="24"/>
        </w:rPr>
        <w:t>nie będą wynikać odpowiedzi na tak postawione pytania, Beneficjent będzie mógł zasugerować dofinansowanie usługi polegającej na przeprowadzeniu</w:t>
      </w:r>
      <w:r w:rsidR="00DF1CA4">
        <w:rPr>
          <w:sz w:val="24"/>
          <w:szCs w:val="24"/>
        </w:rPr>
        <w:t xml:space="preserve"> analizy potrzeb rozwojowych</w:t>
      </w:r>
      <w:r w:rsidRPr="00043711">
        <w:rPr>
          <w:sz w:val="24"/>
          <w:szCs w:val="24"/>
        </w:rPr>
        <w:t xml:space="preserve">. Dofinansowanie może być też udzielone tylko na drugą część </w:t>
      </w:r>
      <w:r w:rsidR="008954F2" w:rsidRPr="00043711">
        <w:rPr>
          <w:sz w:val="24"/>
          <w:szCs w:val="24"/>
        </w:rPr>
        <w:t>analizy</w:t>
      </w:r>
      <w:r w:rsidRPr="00043711">
        <w:rPr>
          <w:sz w:val="24"/>
          <w:szCs w:val="24"/>
        </w:rPr>
        <w:t xml:space="preserve">, tj. identyfikację luk kompetencyjnych. </w:t>
      </w:r>
    </w:p>
    <w:p w14:paraId="05B44FA8" w14:textId="77777777" w:rsidR="00CE6724" w:rsidRPr="00043711" w:rsidRDefault="00CE6724" w:rsidP="00AA2765">
      <w:pPr>
        <w:pStyle w:val="Akapitzlist"/>
        <w:numPr>
          <w:ilvl w:val="0"/>
          <w:numId w:val="11"/>
        </w:numPr>
        <w:spacing w:before="120" w:after="120" w:line="276" w:lineRule="auto"/>
        <w:ind w:left="822" w:hanging="425"/>
        <w:contextualSpacing w:val="0"/>
        <w:rPr>
          <w:sz w:val="24"/>
          <w:szCs w:val="24"/>
        </w:rPr>
      </w:pPr>
      <w:r w:rsidRPr="00043711">
        <w:rPr>
          <w:sz w:val="24"/>
          <w:szCs w:val="24"/>
        </w:rPr>
        <w:t xml:space="preserve">Beneficjent weryfikuje usługi rozwojowe wybierane przez przedsiębiorców z BUR pod względem wpisywania się w zakres tematyczny projektu „Akademia Menadżera MMŚP </w:t>
      </w:r>
      <w:r w:rsidR="00AE487D" w:rsidRPr="00043711">
        <w:rPr>
          <w:sz w:val="24"/>
          <w:szCs w:val="24"/>
        </w:rPr>
        <w:t>2</w:t>
      </w:r>
      <w:r w:rsidRPr="00043711">
        <w:rPr>
          <w:sz w:val="24"/>
          <w:szCs w:val="24"/>
        </w:rPr>
        <w:t>” a także O</w:t>
      </w:r>
      <w:r w:rsidR="00364B40" w:rsidRPr="00043711">
        <w:rPr>
          <w:sz w:val="24"/>
          <w:szCs w:val="24"/>
        </w:rPr>
        <w:t>UKM</w:t>
      </w:r>
      <w:r w:rsidR="00836705">
        <w:rPr>
          <w:sz w:val="24"/>
          <w:szCs w:val="24"/>
        </w:rPr>
        <w:t xml:space="preserve"> </w:t>
      </w:r>
      <w:r w:rsidRPr="00043711">
        <w:rPr>
          <w:sz w:val="24"/>
          <w:szCs w:val="24"/>
        </w:rPr>
        <w:t xml:space="preserve">(w szczególności ocenie podlegać będzie cel projektu i opis efektów uczenia się). </w:t>
      </w:r>
    </w:p>
    <w:p w14:paraId="7160851E" w14:textId="0934B595" w:rsidR="00CE6724" w:rsidRPr="00043711" w:rsidRDefault="00CE6724" w:rsidP="00AA2765">
      <w:pPr>
        <w:pStyle w:val="Akapitzlist"/>
        <w:numPr>
          <w:ilvl w:val="0"/>
          <w:numId w:val="11"/>
        </w:numPr>
        <w:spacing w:before="120" w:after="120" w:line="276" w:lineRule="auto"/>
        <w:ind w:left="822" w:hanging="425"/>
        <w:contextualSpacing w:val="0"/>
        <w:rPr>
          <w:sz w:val="24"/>
          <w:szCs w:val="24"/>
        </w:rPr>
      </w:pPr>
      <w:r w:rsidRPr="00043711">
        <w:rPr>
          <w:sz w:val="24"/>
          <w:szCs w:val="24"/>
        </w:rPr>
        <w:t>Benef</w:t>
      </w:r>
      <w:r w:rsidR="00D373E0">
        <w:rPr>
          <w:sz w:val="24"/>
          <w:szCs w:val="24"/>
        </w:rPr>
        <w:t>icjent weryfikuje poszczególne karty usług r</w:t>
      </w:r>
      <w:r w:rsidRPr="00043711">
        <w:rPr>
          <w:sz w:val="24"/>
          <w:szCs w:val="24"/>
        </w:rPr>
        <w:t>ozwojowych wybieranych przez przedsiębiorców z BUR pod względem poprawności ich wypełnienia, w tym doświadczenia trenerów/</w:t>
      </w:r>
      <w:r w:rsidR="00D314E8">
        <w:rPr>
          <w:sz w:val="24"/>
          <w:szCs w:val="24"/>
        </w:rPr>
        <w:t xml:space="preserve"> </w:t>
      </w:r>
      <w:r w:rsidRPr="00043711">
        <w:rPr>
          <w:sz w:val="24"/>
          <w:szCs w:val="24"/>
        </w:rPr>
        <w:t>doradców. Szczegółowe wy</w:t>
      </w:r>
      <w:r w:rsidR="00D373E0">
        <w:rPr>
          <w:sz w:val="24"/>
          <w:szCs w:val="24"/>
        </w:rPr>
        <w:t>magania w zakresie wypełnienia karty u</w:t>
      </w:r>
      <w:r w:rsidRPr="00043711">
        <w:rPr>
          <w:sz w:val="24"/>
          <w:szCs w:val="24"/>
        </w:rPr>
        <w:t xml:space="preserve">sługi dla usług rozliczanych w ramach </w:t>
      </w:r>
      <w:r w:rsidR="00836705">
        <w:rPr>
          <w:sz w:val="24"/>
          <w:szCs w:val="24"/>
        </w:rPr>
        <w:t>„</w:t>
      </w:r>
      <w:r w:rsidRPr="00043711">
        <w:rPr>
          <w:sz w:val="24"/>
          <w:szCs w:val="24"/>
        </w:rPr>
        <w:t xml:space="preserve">Akademii Menadżera </w:t>
      </w:r>
      <w:r w:rsidR="00836705">
        <w:rPr>
          <w:sz w:val="24"/>
          <w:szCs w:val="24"/>
        </w:rPr>
        <w:t xml:space="preserve">MMŚP </w:t>
      </w:r>
      <w:r w:rsidR="006A2FD2" w:rsidRPr="00043711">
        <w:rPr>
          <w:sz w:val="24"/>
          <w:szCs w:val="24"/>
        </w:rPr>
        <w:t>2</w:t>
      </w:r>
      <w:r w:rsidR="00836705">
        <w:rPr>
          <w:sz w:val="24"/>
          <w:szCs w:val="24"/>
        </w:rPr>
        <w:t>”</w:t>
      </w:r>
      <w:r w:rsidRPr="00043711">
        <w:rPr>
          <w:sz w:val="24"/>
          <w:szCs w:val="24"/>
        </w:rPr>
        <w:t xml:space="preserve"> zawarto w </w:t>
      </w:r>
      <w:r w:rsidR="006A2FD2" w:rsidRPr="00043711">
        <w:rPr>
          <w:sz w:val="24"/>
          <w:szCs w:val="24"/>
        </w:rPr>
        <w:t xml:space="preserve">punkcie II </w:t>
      </w:r>
      <w:r w:rsidR="00087BE2" w:rsidRPr="00043711">
        <w:rPr>
          <w:b/>
          <w:sz w:val="24"/>
          <w:szCs w:val="24"/>
        </w:rPr>
        <w:t>Minimaln</w:t>
      </w:r>
      <w:r w:rsidR="006A2FD2" w:rsidRPr="00043711">
        <w:rPr>
          <w:b/>
          <w:sz w:val="24"/>
          <w:szCs w:val="24"/>
        </w:rPr>
        <w:t>e</w:t>
      </w:r>
      <w:r w:rsidR="00087BE2" w:rsidRPr="00043711">
        <w:rPr>
          <w:b/>
          <w:sz w:val="24"/>
          <w:szCs w:val="24"/>
        </w:rPr>
        <w:t xml:space="preserve"> wymaga</w:t>
      </w:r>
      <w:r w:rsidR="006A2FD2" w:rsidRPr="00043711">
        <w:rPr>
          <w:b/>
          <w:sz w:val="24"/>
          <w:szCs w:val="24"/>
        </w:rPr>
        <w:t>nia</w:t>
      </w:r>
      <w:r w:rsidR="00087BE2" w:rsidRPr="00043711">
        <w:rPr>
          <w:b/>
          <w:sz w:val="24"/>
          <w:szCs w:val="24"/>
        </w:rPr>
        <w:t xml:space="preserve"> dotycząc</w:t>
      </w:r>
      <w:r w:rsidR="006A2FD2" w:rsidRPr="00043711">
        <w:rPr>
          <w:b/>
          <w:sz w:val="24"/>
          <w:szCs w:val="24"/>
        </w:rPr>
        <w:t>e</w:t>
      </w:r>
      <w:r w:rsidR="00087BE2" w:rsidRPr="00043711">
        <w:rPr>
          <w:b/>
          <w:sz w:val="24"/>
          <w:szCs w:val="24"/>
        </w:rPr>
        <w:t xml:space="preserve"> usług rozwojowych.</w:t>
      </w:r>
    </w:p>
    <w:p w14:paraId="1EDFCCBB" w14:textId="77777777" w:rsidR="003D798B" w:rsidRPr="00043711" w:rsidRDefault="001F1FAF" w:rsidP="00AA2765">
      <w:pPr>
        <w:pStyle w:val="Akapitzlist"/>
        <w:numPr>
          <w:ilvl w:val="0"/>
          <w:numId w:val="11"/>
        </w:numPr>
        <w:spacing w:before="120" w:after="120" w:line="276" w:lineRule="auto"/>
        <w:ind w:left="709" w:hanging="425"/>
        <w:contextualSpacing w:val="0"/>
        <w:rPr>
          <w:sz w:val="24"/>
          <w:szCs w:val="24"/>
        </w:rPr>
      </w:pPr>
      <w:r w:rsidRPr="00043711">
        <w:rPr>
          <w:sz w:val="24"/>
          <w:szCs w:val="24"/>
        </w:rPr>
        <w:t xml:space="preserve">Beneficjent </w:t>
      </w:r>
      <w:r w:rsidR="00CE6724" w:rsidRPr="00043711">
        <w:rPr>
          <w:sz w:val="24"/>
          <w:szCs w:val="24"/>
        </w:rPr>
        <w:t>dokonuje</w:t>
      </w:r>
      <w:r w:rsidRPr="00043711">
        <w:rPr>
          <w:sz w:val="24"/>
          <w:szCs w:val="24"/>
        </w:rPr>
        <w:t xml:space="preserve"> refundacji poniesionych przez p</w:t>
      </w:r>
      <w:r w:rsidR="00CE6724" w:rsidRPr="00043711">
        <w:rPr>
          <w:sz w:val="24"/>
          <w:szCs w:val="24"/>
        </w:rPr>
        <w:t>rzedsiębiorcę kosztów udziału w </w:t>
      </w:r>
      <w:r w:rsidRPr="00043711">
        <w:rPr>
          <w:sz w:val="24"/>
          <w:szCs w:val="24"/>
        </w:rPr>
        <w:t xml:space="preserve">usługach rozwojowych po ich zakończeniu. W przypadku długich form edukacyjnych (np. </w:t>
      </w:r>
      <w:r w:rsidR="005E666A" w:rsidRPr="00043711">
        <w:rPr>
          <w:sz w:val="24"/>
          <w:szCs w:val="24"/>
        </w:rPr>
        <w:t>roczne</w:t>
      </w:r>
      <w:r w:rsidRPr="00043711">
        <w:rPr>
          <w:sz w:val="24"/>
          <w:szCs w:val="24"/>
        </w:rPr>
        <w:t xml:space="preserve"> studia podyplomowe), Beneficjent będzie mógł ustalić z przedsiębiorcą refundowanie poniesionych kosztów w częściach, np. częściowa refundacja nastąpi po zakończeniu semestru. </w:t>
      </w:r>
    </w:p>
    <w:p w14:paraId="0ABDED17" w14:textId="36EEA113" w:rsidR="006A2FD2" w:rsidRPr="00D23B25" w:rsidRDefault="00D67644" w:rsidP="00D23B25">
      <w:pPr>
        <w:pStyle w:val="Akapitzlist"/>
        <w:numPr>
          <w:ilvl w:val="0"/>
          <w:numId w:val="11"/>
        </w:numPr>
        <w:spacing w:before="120" w:after="120" w:line="276" w:lineRule="auto"/>
        <w:ind w:left="709" w:hanging="425"/>
        <w:contextualSpacing w:val="0"/>
        <w:rPr>
          <w:sz w:val="24"/>
          <w:szCs w:val="24"/>
        </w:rPr>
      </w:pPr>
      <w:r w:rsidRPr="00D23B25">
        <w:rPr>
          <w:sz w:val="24"/>
          <w:szCs w:val="24"/>
        </w:rPr>
        <w:t xml:space="preserve">Beneficjent jest zobowiązany monitorować jakość realizacji usług </w:t>
      </w:r>
      <w:r w:rsidR="00364B40" w:rsidRPr="00D23B25">
        <w:rPr>
          <w:sz w:val="24"/>
          <w:szCs w:val="24"/>
        </w:rPr>
        <w:t xml:space="preserve">rozwojowych </w:t>
      </w:r>
      <w:r w:rsidRPr="00D23B25">
        <w:rPr>
          <w:sz w:val="24"/>
          <w:szCs w:val="24"/>
        </w:rPr>
        <w:t>(m</w:t>
      </w:r>
      <w:r w:rsidR="00EA687A" w:rsidRPr="00D23B25">
        <w:rPr>
          <w:sz w:val="24"/>
          <w:szCs w:val="24"/>
        </w:rPr>
        <w:t>inimum</w:t>
      </w:r>
      <w:r w:rsidRPr="00D23B25">
        <w:rPr>
          <w:sz w:val="24"/>
          <w:szCs w:val="24"/>
        </w:rPr>
        <w:t xml:space="preserve"> 5%)</w:t>
      </w:r>
      <w:r w:rsidR="003D798B">
        <w:rPr>
          <w:sz w:val="24"/>
          <w:szCs w:val="24"/>
        </w:rPr>
        <w:t xml:space="preserve"> </w:t>
      </w:r>
      <w:r w:rsidR="009A0923" w:rsidRPr="00D23B25">
        <w:rPr>
          <w:sz w:val="24"/>
          <w:szCs w:val="24"/>
        </w:rPr>
        <w:t xml:space="preserve">za pomocą wizyt monitoringowych. Tego rodzaju monitorowanie </w:t>
      </w:r>
      <w:r w:rsidRPr="00D23B25">
        <w:rPr>
          <w:sz w:val="24"/>
          <w:szCs w:val="24"/>
        </w:rPr>
        <w:t>nie będzie dotyczyło usług doradczych. W przypadku tych usług monitoring będzie się odbywać na podstawie ich efektów</w:t>
      </w:r>
      <w:r w:rsidR="006A2FD2" w:rsidRPr="00D23B25">
        <w:rPr>
          <w:sz w:val="24"/>
          <w:szCs w:val="24"/>
        </w:rPr>
        <w:t xml:space="preserve">. </w:t>
      </w:r>
    </w:p>
    <w:p w14:paraId="2CF8F22C" w14:textId="77777777" w:rsidR="00D314E8" w:rsidRDefault="006A2FD2" w:rsidP="009A0923">
      <w:pPr>
        <w:pStyle w:val="Akapitzlist"/>
        <w:spacing w:before="120" w:after="120" w:line="276" w:lineRule="auto"/>
        <w:ind w:left="709"/>
        <w:rPr>
          <w:rFonts w:cstheme="minorHAnsi"/>
          <w:bCs/>
          <w:color w:val="000000" w:themeColor="text1"/>
          <w:sz w:val="24"/>
          <w:szCs w:val="24"/>
        </w:rPr>
      </w:pPr>
      <w:r w:rsidRPr="00043711">
        <w:rPr>
          <w:rFonts w:cstheme="minorHAnsi"/>
          <w:bCs/>
          <w:color w:val="000000" w:themeColor="text1"/>
          <w:sz w:val="24"/>
          <w:szCs w:val="24"/>
        </w:rPr>
        <w:t xml:space="preserve">Pod pojęciem monitorowania usług, należy rozumieć działania monitoringowe podejmowane przez Beneficjenta, w celu zweryfikowania wykonania usługi rozwojowej przez podmiot realizujący ją na rzecz przedsiębiorcy. W ramach tego zadania Wnioskodawca opisuje sposób, w jaki chce zapewnić monitorowanie wykonania usługi przez podmiot z BUR wybrany przez przedsiębiorcę. Wnioskodawca zobowiązany jest do opisu metodologii, która będzie zapewniała monitoring minimum 5% usług rozwojowych w ramach projektu. </w:t>
      </w:r>
      <w:r w:rsidR="009A0923" w:rsidRPr="009A0923">
        <w:rPr>
          <w:rFonts w:cstheme="minorHAnsi"/>
          <w:bCs/>
          <w:color w:val="000000" w:themeColor="text1"/>
          <w:sz w:val="24"/>
          <w:szCs w:val="24"/>
        </w:rPr>
        <w:t xml:space="preserve">Monitorowanie za pomocą </w:t>
      </w:r>
      <w:r w:rsidR="009A0923" w:rsidRPr="009A0923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wizyt monitoringowych </w:t>
      </w:r>
      <w:r w:rsidRPr="00043711">
        <w:rPr>
          <w:rFonts w:cstheme="minorHAnsi"/>
          <w:bCs/>
          <w:color w:val="000000" w:themeColor="text1"/>
          <w:sz w:val="24"/>
          <w:szCs w:val="24"/>
        </w:rPr>
        <w:t xml:space="preserve">nie będzie dotyczyło usług doradczych. W przypadku tych usług monitoring będzie się odbywać na podstawie ich efektów. Należy opisać co będzie efektem monitorowania usług np. raport, sprawozdanie z wizyty monitoringowej. Celem monitorowania usług jest </w:t>
      </w:r>
      <w:r w:rsidR="0080334E" w:rsidRPr="00043711">
        <w:rPr>
          <w:rFonts w:cstheme="minorHAnsi"/>
          <w:bCs/>
          <w:color w:val="000000" w:themeColor="text1"/>
          <w:sz w:val="24"/>
          <w:szCs w:val="24"/>
        </w:rPr>
        <w:t xml:space="preserve">zapobieganie nieprawidłowościom </w:t>
      </w:r>
    </w:p>
    <w:p w14:paraId="333D45F3" w14:textId="7680242E" w:rsidR="009A0923" w:rsidRPr="009A0923" w:rsidRDefault="0080334E" w:rsidP="009A0923">
      <w:pPr>
        <w:pStyle w:val="Akapitzlist"/>
        <w:spacing w:before="120" w:after="120" w:line="276" w:lineRule="auto"/>
        <w:ind w:left="709"/>
        <w:rPr>
          <w:sz w:val="24"/>
          <w:szCs w:val="24"/>
        </w:rPr>
      </w:pPr>
      <w:r w:rsidRPr="00043711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r w:rsidR="006A2FD2" w:rsidRPr="00043711">
        <w:rPr>
          <w:rFonts w:cstheme="minorHAnsi"/>
          <w:bCs/>
          <w:color w:val="000000" w:themeColor="text1"/>
          <w:sz w:val="24"/>
          <w:szCs w:val="24"/>
        </w:rPr>
        <w:t>zapewnienie, że były one rzeczywiście realizowane oraz były zgodne z kartami usług zamieszczonych w BUR.</w:t>
      </w:r>
      <w:r w:rsidR="00D67644" w:rsidRPr="00043711">
        <w:rPr>
          <w:sz w:val="24"/>
          <w:szCs w:val="24"/>
        </w:rPr>
        <w:t xml:space="preserve"> </w:t>
      </w:r>
    </w:p>
    <w:p w14:paraId="50B156C4" w14:textId="7BA61DAE" w:rsidR="00D67644" w:rsidRPr="00043711" w:rsidRDefault="006C78CB" w:rsidP="00AA2765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o</w:t>
      </w:r>
      <w:r w:rsidR="00D67644" w:rsidRPr="00043711">
        <w:rPr>
          <w:sz w:val="24"/>
          <w:szCs w:val="24"/>
        </w:rPr>
        <w:t>bowiązki administracyjne Beneficjenta związane z dofinansowaniem usług</w:t>
      </w:r>
      <w:r w:rsidR="0080334E" w:rsidRPr="00043711">
        <w:rPr>
          <w:sz w:val="24"/>
          <w:szCs w:val="24"/>
        </w:rPr>
        <w:t xml:space="preserve"> rozwojowych</w:t>
      </w:r>
      <w:r w:rsidR="00D67644" w:rsidRPr="00043711">
        <w:rPr>
          <w:sz w:val="24"/>
          <w:szCs w:val="24"/>
        </w:rPr>
        <w:t>, w tym:</w:t>
      </w:r>
    </w:p>
    <w:p w14:paraId="3E5A6EBA" w14:textId="2ECD9CDD" w:rsidR="00D67644" w:rsidRPr="00043711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043711">
        <w:rPr>
          <w:sz w:val="24"/>
          <w:szCs w:val="24"/>
        </w:rPr>
        <w:t>obsług</w:t>
      </w:r>
      <w:r w:rsidR="003A3282">
        <w:rPr>
          <w:sz w:val="24"/>
          <w:szCs w:val="24"/>
        </w:rPr>
        <w:t>a</w:t>
      </w:r>
      <w:r w:rsidRPr="00043711">
        <w:rPr>
          <w:sz w:val="24"/>
          <w:szCs w:val="24"/>
        </w:rPr>
        <w:t xml:space="preserve"> zgłoszeń od przedsiębiorców,</w:t>
      </w:r>
    </w:p>
    <w:p w14:paraId="2E56A106" w14:textId="23A603F2" w:rsidR="00D67644" w:rsidRPr="008E0214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8E0214">
        <w:rPr>
          <w:sz w:val="24"/>
          <w:szCs w:val="24"/>
        </w:rPr>
        <w:t>weryfikacj</w:t>
      </w:r>
      <w:r w:rsidR="003A3282">
        <w:rPr>
          <w:sz w:val="24"/>
          <w:szCs w:val="24"/>
        </w:rPr>
        <w:t>a</w:t>
      </w:r>
      <w:r w:rsidRPr="008E0214">
        <w:rPr>
          <w:sz w:val="24"/>
          <w:szCs w:val="24"/>
        </w:rPr>
        <w:t xml:space="preserve"> dokumentów przed udzieleniem wsparcia, w tym weryfikacj</w:t>
      </w:r>
      <w:r w:rsidR="003A3282">
        <w:rPr>
          <w:sz w:val="24"/>
          <w:szCs w:val="24"/>
        </w:rPr>
        <w:t>a</w:t>
      </w:r>
      <w:r w:rsidRPr="008E0214">
        <w:rPr>
          <w:sz w:val="24"/>
          <w:szCs w:val="24"/>
        </w:rPr>
        <w:t xml:space="preserve"> </w:t>
      </w:r>
      <w:r w:rsidR="0015343B" w:rsidRPr="008E0214">
        <w:rPr>
          <w:sz w:val="24"/>
          <w:szCs w:val="24"/>
        </w:rPr>
        <w:t xml:space="preserve">dokumentów niezbędnych do </w:t>
      </w:r>
      <w:r w:rsidRPr="008E0214">
        <w:rPr>
          <w:sz w:val="24"/>
          <w:szCs w:val="24"/>
        </w:rPr>
        <w:t xml:space="preserve">otrzymania </w:t>
      </w:r>
      <w:r w:rsidR="006C78CB">
        <w:rPr>
          <w:sz w:val="24"/>
          <w:szCs w:val="24"/>
        </w:rPr>
        <w:t xml:space="preserve">pomocy </w:t>
      </w:r>
      <w:r w:rsidR="0015343B" w:rsidRPr="008E0214">
        <w:rPr>
          <w:sz w:val="24"/>
          <w:szCs w:val="24"/>
        </w:rPr>
        <w:t xml:space="preserve">de minimis lub </w:t>
      </w:r>
      <w:r w:rsidRPr="008E0214">
        <w:rPr>
          <w:sz w:val="24"/>
          <w:szCs w:val="24"/>
        </w:rPr>
        <w:t xml:space="preserve">pomocy publicznej, wystawianie zaświadczeń o jej udzieleniu, </w:t>
      </w:r>
      <w:r w:rsidR="0015343B" w:rsidRPr="008E0214">
        <w:rPr>
          <w:sz w:val="24"/>
          <w:szCs w:val="24"/>
        </w:rPr>
        <w:t xml:space="preserve">prowadzenie </w:t>
      </w:r>
      <w:r w:rsidRPr="008E0214">
        <w:rPr>
          <w:sz w:val="24"/>
          <w:szCs w:val="24"/>
        </w:rPr>
        <w:t>sprawozdawczo</w:t>
      </w:r>
      <w:r w:rsidR="0015343B" w:rsidRPr="008E0214">
        <w:rPr>
          <w:sz w:val="24"/>
          <w:szCs w:val="24"/>
        </w:rPr>
        <w:t>ści</w:t>
      </w:r>
      <w:r w:rsidRPr="008E0214">
        <w:rPr>
          <w:sz w:val="24"/>
          <w:szCs w:val="24"/>
        </w:rPr>
        <w:t xml:space="preserve"> z</w:t>
      </w:r>
      <w:r w:rsidR="003A3282">
        <w:rPr>
          <w:sz w:val="24"/>
          <w:szCs w:val="24"/>
        </w:rPr>
        <w:t xml:space="preserve"> udzielonej</w:t>
      </w:r>
      <w:r w:rsidRPr="008E0214">
        <w:rPr>
          <w:sz w:val="24"/>
          <w:szCs w:val="24"/>
        </w:rPr>
        <w:t xml:space="preserve"> </w:t>
      </w:r>
      <w:r w:rsidR="003A3282">
        <w:rPr>
          <w:sz w:val="24"/>
          <w:szCs w:val="24"/>
        </w:rPr>
        <w:t>pomocy de minimis</w:t>
      </w:r>
      <w:r w:rsidR="006C78CB">
        <w:rPr>
          <w:sz w:val="24"/>
          <w:szCs w:val="24"/>
        </w:rPr>
        <w:t xml:space="preserve"> lub </w:t>
      </w:r>
      <w:r w:rsidRPr="008E0214">
        <w:rPr>
          <w:sz w:val="24"/>
          <w:szCs w:val="24"/>
        </w:rPr>
        <w:t>pomocy publicznej,</w:t>
      </w:r>
    </w:p>
    <w:p w14:paraId="4C6C39A6" w14:textId="77777777" w:rsidR="00D67644" w:rsidRPr="00043711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043711">
        <w:rPr>
          <w:sz w:val="24"/>
          <w:szCs w:val="24"/>
        </w:rPr>
        <w:t>ustalanie wysokości wsparcia,</w:t>
      </w:r>
    </w:p>
    <w:p w14:paraId="6EEC604E" w14:textId="77777777" w:rsidR="00D67644" w:rsidRPr="00043711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043711">
        <w:rPr>
          <w:sz w:val="24"/>
          <w:szCs w:val="24"/>
        </w:rPr>
        <w:t>ustalanie zakresu wsparcia,</w:t>
      </w:r>
    </w:p>
    <w:p w14:paraId="7D3789B7" w14:textId="77777777" w:rsidR="00D67644" w:rsidRPr="00043711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043711">
        <w:rPr>
          <w:sz w:val="24"/>
          <w:szCs w:val="24"/>
        </w:rPr>
        <w:t>podpisywanie umów wsparcia,</w:t>
      </w:r>
    </w:p>
    <w:p w14:paraId="56AB3B92" w14:textId="77777777" w:rsidR="00D67644" w:rsidRPr="00043711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043711">
        <w:rPr>
          <w:sz w:val="24"/>
          <w:szCs w:val="24"/>
        </w:rPr>
        <w:t>rozliczanie umów wsparcia – zarówno finansowe jak i merytoryczne, w tym monitorowanie poprawności zgłoszeń i zapisów, ocen usług rozwojowych, kompletności danych w BUR,</w:t>
      </w:r>
    </w:p>
    <w:p w14:paraId="02194741" w14:textId="32F23282" w:rsidR="009D03F0" w:rsidRPr="00EA687A" w:rsidRDefault="00D67644" w:rsidP="00AA2765">
      <w:pPr>
        <w:pStyle w:val="Akapitzlist"/>
        <w:numPr>
          <w:ilvl w:val="1"/>
          <w:numId w:val="11"/>
        </w:numPr>
        <w:spacing w:line="276" w:lineRule="auto"/>
        <w:ind w:left="1134" w:hanging="425"/>
        <w:rPr>
          <w:sz w:val="24"/>
          <w:szCs w:val="24"/>
        </w:rPr>
      </w:pPr>
      <w:r w:rsidRPr="00043711">
        <w:rPr>
          <w:sz w:val="24"/>
          <w:szCs w:val="24"/>
        </w:rPr>
        <w:t>współprac</w:t>
      </w:r>
      <w:r w:rsidR="0098139B">
        <w:rPr>
          <w:sz w:val="24"/>
          <w:szCs w:val="24"/>
        </w:rPr>
        <w:t>a</w:t>
      </w:r>
      <w:r w:rsidRPr="00043711">
        <w:rPr>
          <w:sz w:val="24"/>
          <w:szCs w:val="24"/>
        </w:rPr>
        <w:t xml:space="preserve"> z instytucjami rozwojowymi (jeśli konieczne).</w:t>
      </w:r>
      <w:r w:rsidR="009D03F0" w:rsidRPr="00EA687A">
        <w:rPr>
          <w:sz w:val="24"/>
          <w:szCs w:val="24"/>
        </w:rPr>
        <w:br/>
      </w:r>
    </w:p>
    <w:p w14:paraId="1ECF3BB7" w14:textId="77777777" w:rsidR="004576B4" w:rsidRPr="000665E1" w:rsidRDefault="004576B4" w:rsidP="000665E1">
      <w:pPr>
        <w:pStyle w:val="Akapitzlist"/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0665E1">
        <w:rPr>
          <w:sz w:val="24"/>
          <w:szCs w:val="24"/>
        </w:rPr>
        <w:t xml:space="preserve">PARP wraz z Beneficjentami </w:t>
      </w:r>
      <w:r w:rsidR="00EA687A" w:rsidRPr="000665E1">
        <w:rPr>
          <w:sz w:val="24"/>
          <w:szCs w:val="24"/>
        </w:rPr>
        <w:t>„</w:t>
      </w:r>
      <w:r w:rsidRPr="000665E1">
        <w:rPr>
          <w:sz w:val="24"/>
          <w:szCs w:val="24"/>
        </w:rPr>
        <w:t>Akademii Menadżera MMŚP</w:t>
      </w:r>
      <w:r w:rsidR="00EA687A" w:rsidRPr="000665E1">
        <w:rPr>
          <w:sz w:val="24"/>
          <w:szCs w:val="24"/>
        </w:rPr>
        <w:t>”</w:t>
      </w:r>
      <w:r w:rsidRPr="000665E1">
        <w:rPr>
          <w:sz w:val="24"/>
          <w:szCs w:val="24"/>
        </w:rPr>
        <w:t xml:space="preserve"> i </w:t>
      </w:r>
      <w:r w:rsidR="00EA687A" w:rsidRPr="000665E1">
        <w:rPr>
          <w:sz w:val="24"/>
          <w:szCs w:val="24"/>
        </w:rPr>
        <w:t>„</w:t>
      </w:r>
      <w:r w:rsidRPr="000665E1">
        <w:rPr>
          <w:sz w:val="24"/>
          <w:szCs w:val="24"/>
        </w:rPr>
        <w:t>Akademii Menadżera MMŚP 2</w:t>
      </w:r>
      <w:r w:rsidR="00EA687A" w:rsidRPr="000665E1">
        <w:rPr>
          <w:sz w:val="24"/>
          <w:szCs w:val="24"/>
        </w:rPr>
        <w:t>”</w:t>
      </w:r>
      <w:r w:rsidRPr="000665E1">
        <w:rPr>
          <w:sz w:val="24"/>
          <w:szCs w:val="24"/>
        </w:rPr>
        <w:t xml:space="preserve"> stworzą wspólny </w:t>
      </w:r>
      <w:r w:rsidRPr="000665E1">
        <w:rPr>
          <w:b/>
          <w:sz w:val="24"/>
          <w:szCs w:val="24"/>
        </w:rPr>
        <w:t>Komitet Sterujący</w:t>
      </w:r>
      <w:r w:rsidR="00317F3C" w:rsidRPr="000665E1">
        <w:rPr>
          <w:sz w:val="24"/>
          <w:szCs w:val="24"/>
        </w:rPr>
        <w:t xml:space="preserve"> stanowiący ciało doradcze, eksperckie, opiniujące czy też rekomendujące rozwiązania usprawniające realizację projektów</w:t>
      </w:r>
      <w:r w:rsidRPr="000665E1">
        <w:rPr>
          <w:sz w:val="24"/>
          <w:szCs w:val="24"/>
        </w:rPr>
        <w:t xml:space="preserve">, który będzie się cyklicznie spotykać </w:t>
      </w:r>
      <w:r w:rsidR="00881DA8" w:rsidRPr="000665E1">
        <w:rPr>
          <w:sz w:val="24"/>
          <w:szCs w:val="24"/>
        </w:rPr>
        <w:t xml:space="preserve">w celu </w:t>
      </w:r>
      <w:r w:rsidR="00317F3C" w:rsidRPr="000665E1">
        <w:rPr>
          <w:sz w:val="24"/>
          <w:szCs w:val="24"/>
        </w:rPr>
        <w:t xml:space="preserve">wymiany doświadczeń </w:t>
      </w:r>
      <w:r w:rsidR="00881DA8" w:rsidRPr="000665E1">
        <w:rPr>
          <w:sz w:val="24"/>
          <w:szCs w:val="24"/>
        </w:rPr>
        <w:t>dotyczących realizacji projektów</w:t>
      </w:r>
      <w:r w:rsidR="00EA687A" w:rsidRPr="000665E1">
        <w:rPr>
          <w:sz w:val="24"/>
          <w:szCs w:val="24"/>
        </w:rPr>
        <w:t>.</w:t>
      </w:r>
    </w:p>
    <w:p w14:paraId="0F32B0AE" w14:textId="77777777" w:rsidR="004576B4" w:rsidRPr="00043711" w:rsidRDefault="00DC74D8" w:rsidP="000665E1">
      <w:pPr>
        <w:spacing w:after="0" w:line="276" w:lineRule="auto"/>
        <w:ind w:left="1069"/>
        <w:rPr>
          <w:sz w:val="24"/>
          <w:szCs w:val="24"/>
        </w:rPr>
      </w:pPr>
      <w:r w:rsidRPr="00043711">
        <w:rPr>
          <w:sz w:val="24"/>
          <w:szCs w:val="24"/>
        </w:rPr>
        <w:t>S</w:t>
      </w:r>
      <w:r w:rsidR="004576B4" w:rsidRPr="00043711">
        <w:rPr>
          <w:sz w:val="24"/>
          <w:szCs w:val="24"/>
        </w:rPr>
        <w:t>zczegółowy sposób pracy Beneficjentów z przedsiębiorcami i ich pracownikami zostanie ustalony w p</w:t>
      </w:r>
      <w:r w:rsidRPr="00043711">
        <w:rPr>
          <w:sz w:val="24"/>
          <w:szCs w:val="24"/>
        </w:rPr>
        <w:t>oczątkowym</w:t>
      </w:r>
      <w:r w:rsidR="004576B4" w:rsidRPr="00043711">
        <w:rPr>
          <w:sz w:val="24"/>
          <w:szCs w:val="24"/>
        </w:rPr>
        <w:t xml:space="preserve"> etapie realizacji projekt</w:t>
      </w:r>
      <w:r w:rsidRPr="00043711">
        <w:rPr>
          <w:sz w:val="24"/>
          <w:szCs w:val="24"/>
        </w:rPr>
        <w:t>ów</w:t>
      </w:r>
      <w:r w:rsidR="004576B4" w:rsidRPr="00043711">
        <w:rPr>
          <w:sz w:val="24"/>
          <w:szCs w:val="24"/>
        </w:rPr>
        <w:t xml:space="preserve"> w taki sposób, żeby odpowiadał on warunkom lokalnym i specyfice działania w</w:t>
      </w:r>
      <w:r w:rsidRPr="00043711">
        <w:rPr>
          <w:sz w:val="24"/>
          <w:szCs w:val="24"/>
        </w:rPr>
        <w:t xml:space="preserve"> poszczególnych</w:t>
      </w:r>
      <w:r w:rsidR="004576B4" w:rsidRPr="00043711">
        <w:rPr>
          <w:sz w:val="24"/>
          <w:szCs w:val="24"/>
        </w:rPr>
        <w:t xml:space="preserve"> makroregionach. </w:t>
      </w:r>
    </w:p>
    <w:p w14:paraId="26B0BB7C" w14:textId="108865AB" w:rsidR="004576B4" w:rsidRPr="005F59EB" w:rsidRDefault="004576B4" w:rsidP="000665E1">
      <w:pPr>
        <w:spacing w:after="0" w:line="276" w:lineRule="auto"/>
        <w:ind w:left="1069"/>
        <w:rPr>
          <w:sz w:val="24"/>
          <w:szCs w:val="24"/>
        </w:rPr>
      </w:pPr>
      <w:r w:rsidRPr="005F59EB">
        <w:rPr>
          <w:sz w:val="24"/>
          <w:szCs w:val="24"/>
        </w:rPr>
        <w:t>Ponadto przedmiotem dyskusji PARP z Beneficjentami na Komitecie Sterującym będą</w:t>
      </w:r>
      <w:r w:rsidR="001D4ADA">
        <w:rPr>
          <w:sz w:val="24"/>
          <w:szCs w:val="24"/>
        </w:rPr>
        <w:t xml:space="preserve"> w szczególności</w:t>
      </w:r>
      <w:r w:rsidRPr="005F59EB">
        <w:rPr>
          <w:sz w:val="24"/>
          <w:szCs w:val="24"/>
        </w:rPr>
        <w:t>:</w:t>
      </w:r>
    </w:p>
    <w:p w14:paraId="65154755" w14:textId="77777777" w:rsidR="000F6547" w:rsidRPr="005F59EB" w:rsidRDefault="00EA687A" w:rsidP="00AA2765">
      <w:pPr>
        <w:numPr>
          <w:ilvl w:val="0"/>
          <w:numId w:val="3"/>
        </w:numPr>
        <w:spacing w:line="276" w:lineRule="auto"/>
        <w:ind w:left="1134" w:hanging="425"/>
        <w:contextualSpacing/>
        <w:rPr>
          <w:sz w:val="24"/>
          <w:szCs w:val="24"/>
        </w:rPr>
      </w:pPr>
      <w:r w:rsidRPr="005F59EB">
        <w:rPr>
          <w:sz w:val="24"/>
          <w:szCs w:val="24"/>
        </w:rPr>
        <w:t>s</w:t>
      </w:r>
      <w:r w:rsidR="000F6547" w:rsidRPr="005F59EB">
        <w:rPr>
          <w:sz w:val="24"/>
          <w:szCs w:val="24"/>
        </w:rPr>
        <w:t>posób i harmonogram prowadzenia działań informacyjno-promocyjnych, wspierających rekrutację;</w:t>
      </w:r>
    </w:p>
    <w:p w14:paraId="7C5E660F" w14:textId="77777777" w:rsidR="000F6547" w:rsidRPr="005F59EB" w:rsidRDefault="00EA687A" w:rsidP="00AA2765">
      <w:pPr>
        <w:numPr>
          <w:ilvl w:val="0"/>
          <w:numId w:val="3"/>
        </w:numPr>
        <w:spacing w:line="276" w:lineRule="auto"/>
        <w:ind w:left="1134" w:hanging="425"/>
        <w:contextualSpacing/>
        <w:rPr>
          <w:sz w:val="24"/>
          <w:szCs w:val="24"/>
        </w:rPr>
      </w:pPr>
      <w:r w:rsidRPr="005F59EB">
        <w:rPr>
          <w:sz w:val="24"/>
          <w:szCs w:val="24"/>
        </w:rPr>
        <w:t>s</w:t>
      </w:r>
      <w:r w:rsidR="000F6547" w:rsidRPr="005F59EB">
        <w:rPr>
          <w:sz w:val="24"/>
          <w:szCs w:val="24"/>
        </w:rPr>
        <w:t>posób koordynacji i prowadzenia działań rekrutacyjnych i informacyjnych o Akademii</w:t>
      </w:r>
      <w:r w:rsidR="00FD34AC">
        <w:rPr>
          <w:sz w:val="24"/>
          <w:szCs w:val="24"/>
        </w:rPr>
        <w:t xml:space="preserve"> Menedżera MMŚP 2</w:t>
      </w:r>
      <w:r w:rsidR="000F6547" w:rsidRPr="005F59EB">
        <w:rPr>
          <w:sz w:val="24"/>
          <w:szCs w:val="24"/>
        </w:rPr>
        <w:t>;</w:t>
      </w:r>
    </w:p>
    <w:p w14:paraId="4C7E5A04" w14:textId="7511CA31" w:rsidR="000F6547" w:rsidRPr="005F59EB" w:rsidRDefault="006C78CB" w:rsidP="00AA2765">
      <w:pPr>
        <w:numPr>
          <w:ilvl w:val="0"/>
          <w:numId w:val="3"/>
        </w:numPr>
        <w:spacing w:line="276" w:lineRule="auto"/>
        <w:ind w:left="1134" w:hanging="425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15343B">
        <w:rPr>
          <w:sz w:val="24"/>
          <w:szCs w:val="24"/>
        </w:rPr>
        <w:t>egulamin rekrutacji</w:t>
      </w:r>
      <w:r w:rsidR="0059679E">
        <w:rPr>
          <w:sz w:val="24"/>
          <w:szCs w:val="24"/>
        </w:rPr>
        <w:t xml:space="preserve"> </w:t>
      </w:r>
      <w:r w:rsidR="0015343B">
        <w:rPr>
          <w:sz w:val="24"/>
          <w:szCs w:val="24"/>
        </w:rPr>
        <w:t xml:space="preserve">oraz </w:t>
      </w:r>
      <w:r w:rsidR="00EA687A" w:rsidRPr="005F59EB">
        <w:rPr>
          <w:sz w:val="24"/>
          <w:szCs w:val="24"/>
        </w:rPr>
        <w:t>m</w:t>
      </w:r>
      <w:r w:rsidR="000F6547" w:rsidRPr="005F59EB">
        <w:rPr>
          <w:sz w:val="24"/>
          <w:szCs w:val="24"/>
        </w:rPr>
        <w:t xml:space="preserve">inimalny zakres dokumentów wymaganych do refundacji kosztów usługi rozwojowej, w tym określenie cech dokumentów </w:t>
      </w:r>
      <w:r w:rsidR="000F6547" w:rsidRPr="005F59EB">
        <w:rPr>
          <w:sz w:val="24"/>
          <w:szCs w:val="24"/>
        </w:rPr>
        <w:lastRenderedPageBreak/>
        <w:t>akceptowanych przez Beneficjentów do rozliczenia umowy wsparcia</w:t>
      </w:r>
      <w:r w:rsidR="008E0214">
        <w:rPr>
          <w:sz w:val="24"/>
          <w:szCs w:val="24"/>
        </w:rPr>
        <w:t>, któ</w:t>
      </w:r>
      <w:r w:rsidR="00A01EB0">
        <w:rPr>
          <w:sz w:val="24"/>
          <w:szCs w:val="24"/>
        </w:rPr>
        <w:t xml:space="preserve">re po przygotowaniu przez Beneficjenta podlegają akceptacji PARP. </w:t>
      </w:r>
    </w:p>
    <w:p w14:paraId="26501C01" w14:textId="77777777" w:rsidR="00A31CDE" w:rsidRPr="005F59EB" w:rsidRDefault="00A31CDE" w:rsidP="00AA2765">
      <w:pPr>
        <w:spacing w:line="276" w:lineRule="auto"/>
        <w:ind w:left="1134"/>
        <w:contextualSpacing/>
        <w:rPr>
          <w:sz w:val="24"/>
          <w:szCs w:val="24"/>
        </w:rPr>
      </w:pPr>
    </w:p>
    <w:p w14:paraId="5ABAB4EC" w14:textId="77777777" w:rsidR="001F1FAF" w:rsidRPr="00AA2765" w:rsidRDefault="004576B4" w:rsidP="00AA2765">
      <w:pPr>
        <w:pStyle w:val="Nagwek2"/>
        <w:spacing w:after="240" w:line="276" w:lineRule="auto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AA2765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II. </w:t>
      </w:r>
      <w:r w:rsidR="00076676" w:rsidRPr="00AA2765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Minimalne wymagania dotyczące usług rozwojowych </w:t>
      </w:r>
    </w:p>
    <w:p w14:paraId="47BB9C2C" w14:textId="231FD520" w:rsidR="00EF0009" w:rsidRPr="00043711" w:rsidRDefault="00EF0009" w:rsidP="00AA2765">
      <w:pPr>
        <w:spacing w:line="276" w:lineRule="auto"/>
        <w:rPr>
          <w:rFonts w:cstheme="majorHAnsi"/>
          <w:sz w:val="24"/>
          <w:szCs w:val="24"/>
        </w:rPr>
      </w:pPr>
      <w:r w:rsidRPr="00043711">
        <w:rPr>
          <w:rFonts w:cstheme="majorHAnsi"/>
          <w:sz w:val="24"/>
          <w:szCs w:val="24"/>
        </w:rPr>
        <w:t>Przedsiębiorcy biorący udział</w:t>
      </w:r>
      <w:r w:rsidR="00785197" w:rsidRPr="00043711">
        <w:rPr>
          <w:rFonts w:cstheme="majorHAnsi"/>
          <w:sz w:val="24"/>
          <w:szCs w:val="24"/>
        </w:rPr>
        <w:t xml:space="preserve"> w projekcie po otrzymaniu od Beneficjenta własnego ID samodzielnie</w:t>
      </w:r>
      <w:r w:rsidRPr="00043711">
        <w:rPr>
          <w:rFonts w:cstheme="majorHAnsi"/>
          <w:sz w:val="24"/>
          <w:szCs w:val="24"/>
        </w:rPr>
        <w:t xml:space="preserve"> wybierają </w:t>
      </w:r>
      <w:r w:rsidR="00785197" w:rsidRPr="00043711">
        <w:rPr>
          <w:rFonts w:cstheme="majorHAnsi"/>
          <w:sz w:val="24"/>
          <w:szCs w:val="24"/>
        </w:rPr>
        <w:t xml:space="preserve">usługi rozwojowe, które odpowiadają na ich potrzeby rozwojowe, wynikające z </w:t>
      </w:r>
      <w:r w:rsidR="008264BC" w:rsidRPr="00043711">
        <w:rPr>
          <w:rFonts w:cstheme="majorHAnsi"/>
          <w:sz w:val="24"/>
          <w:szCs w:val="24"/>
        </w:rPr>
        <w:t>analizy</w:t>
      </w:r>
      <w:r w:rsidR="00785197" w:rsidRPr="00043711">
        <w:rPr>
          <w:rFonts w:cstheme="majorHAnsi"/>
          <w:sz w:val="24"/>
          <w:szCs w:val="24"/>
        </w:rPr>
        <w:t xml:space="preserve">, a także wpisują się </w:t>
      </w:r>
      <w:r w:rsidR="008264BC" w:rsidRPr="00043711">
        <w:rPr>
          <w:rFonts w:cstheme="majorHAnsi"/>
          <w:sz w:val="24"/>
          <w:szCs w:val="24"/>
        </w:rPr>
        <w:t>w</w:t>
      </w:r>
      <w:r w:rsidR="00785197" w:rsidRPr="00043711">
        <w:rPr>
          <w:rFonts w:cstheme="majorHAnsi"/>
          <w:sz w:val="24"/>
          <w:szCs w:val="24"/>
        </w:rPr>
        <w:t xml:space="preserve"> obszar kompetencji menadżerskich szczegółowo opisanych w O</w:t>
      </w:r>
      <w:r w:rsidR="00DC74D8" w:rsidRPr="00043711">
        <w:rPr>
          <w:rFonts w:cstheme="majorHAnsi"/>
          <w:sz w:val="24"/>
          <w:szCs w:val="24"/>
        </w:rPr>
        <w:t>UKM</w:t>
      </w:r>
      <w:r w:rsidR="00785197" w:rsidRPr="00043711">
        <w:rPr>
          <w:rFonts w:cstheme="majorHAnsi"/>
          <w:sz w:val="24"/>
          <w:szCs w:val="24"/>
        </w:rPr>
        <w:t xml:space="preserve">. </w:t>
      </w:r>
      <w:r w:rsidR="005A3C2C" w:rsidRPr="00043711">
        <w:rPr>
          <w:rFonts w:cstheme="majorHAnsi"/>
          <w:sz w:val="24"/>
          <w:szCs w:val="24"/>
        </w:rPr>
        <w:br/>
      </w:r>
      <w:r w:rsidR="005A3C2C" w:rsidRPr="00043711">
        <w:rPr>
          <w:rFonts w:cstheme="majorHAnsi"/>
          <w:sz w:val="24"/>
          <w:szCs w:val="24"/>
        </w:rPr>
        <w:br/>
      </w:r>
      <w:r w:rsidR="006724E2">
        <w:rPr>
          <w:rFonts w:cstheme="majorHAnsi"/>
          <w:sz w:val="24"/>
          <w:szCs w:val="24"/>
        </w:rPr>
        <w:t>A</w:t>
      </w:r>
      <w:r w:rsidR="006724E2" w:rsidRPr="00043711">
        <w:rPr>
          <w:rFonts w:cstheme="majorHAnsi"/>
          <w:sz w:val="24"/>
          <w:szCs w:val="24"/>
        </w:rPr>
        <w:t>by otrzymać refundację w ramach projektu Akademia Menadżera MMŚP 2</w:t>
      </w:r>
      <w:r w:rsidR="006724E2">
        <w:rPr>
          <w:rFonts w:cstheme="majorHAnsi"/>
          <w:sz w:val="24"/>
          <w:szCs w:val="24"/>
        </w:rPr>
        <w:t xml:space="preserve"> u</w:t>
      </w:r>
      <w:r w:rsidR="00785197" w:rsidRPr="00043711">
        <w:rPr>
          <w:rFonts w:cstheme="majorHAnsi"/>
          <w:sz w:val="24"/>
          <w:szCs w:val="24"/>
        </w:rPr>
        <w:t xml:space="preserve">sługi </w:t>
      </w:r>
      <w:r w:rsidR="00F66032">
        <w:rPr>
          <w:rFonts w:cstheme="majorHAnsi"/>
          <w:sz w:val="24"/>
          <w:szCs w:val="24"/>
        </w:rPr>
        <w:t xml:space="preserve">rozwojowe, a także </w:t>
      </w:r>
      <w:r w:rsidR="00785197" w:rsidRPr="00043711">
        <w:rPr>
          <w:rFonts w:cstheme="majorHAnsi"/>
          <w:sz w:val="24"/>
          <w:szCs w:val="24"/>
        </w:rPr>
        <w:t xml:space="preserve">opis </w:t>
      </w:r>
      <w:r w:rsidR="00F66032">
        <w:rPr>
          <w:rFonts w:cstheme="majorHAnsi"/>
          <w:sz w:val="24"/>
          <w:szCs w:val="24"/>
        </w:rPr>
        <w:t xml:space="preserve">usług </w:t>
      </w:r>
      <w:r w:rsidR="00785197" w:rsidRPr="00043711">
        <w:rPr>
          <w:rFonts w:cstheme="majorHAnsi"/>
          <w:sz w:val="24"/>
          <w:szCs w:val="24"/>
        </w:rPr>
        <w:t>umieszczonych w BUR powinny spełniać co najmniej następujące warunki:</w:t>
      </w:r>
    </w:p>
    <w:p w14:paraId="0363270B" w14:textId="77777777" w:rsidR="00DE4887" w:rsidRPr="00043711" w:rsidRDefault="00A31CDE" w:rsidP="00AA2765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</w:t>
      </w:r>
      <w:r w:rsidR="008264BC" w:rsidRPr="00043711">
        <w:rPr>
          <w:rFonts w:eastAsia="Times New Roman"/>
          <w:color w:val="000000"/>
          <w:sz w:val="24"/>
          <w:szCs w:val="24"/>
        </w:rPr>
        <w:t>arta usługi rozwojowej w części cel edukacyjny, szczegółowe informacje o usłudze</w:t>
      </w:r>
      <w:r w:rsidR="00AB421D" w:rsidRPr="00043711">
        <w:rPr>
          <w:rFonts w:eastAsia="Times New Roman"/>
          <w:color w:val="000000"/>
          <w:sz w:val="24"/>
          <w:szCs w:val="24"/>
        </w:rPr>
        <w:t xml:space="preserve"> – ramowy program usługi, efekty usługi, efekty uczenia się, </w:t>
      </w:r>
      <w:r w:rsidR="00846B56" w:rsidRPr="00043711">
        <w:rPr>
          <w:rFonts w:eastAsia="Times New Roman"/>
          <w:color w:val="000000"/>
          <w:sz w:val="24"/>
          <w:szCs w:val="24"/>
        </w:rPr>
        <w:t>powinna zawierać opis szczegółowo odnoszący się O</w:t>
      </w:r>
      <w:r w:rsidR="004A7814" w:rsidRPr="00043711">
        <w:rPr>
          <w:rFonts w:eastAsia="Times New Roman"/>
          <w:color w:val="000000"/>
          <w:sz w:val="24"/>
          <w:szCs w:val="24"/>
        </w:rPr>
        <w:t>UKM</w:t>
      </w:r>
      <w:r w:rsidR="00846B56" w:rsidRPr="00043711">
        <w:rPr>
          <w:rFonts w:eastAsia="Times New Roman"/>
          <w:color w:val="000000"/>
          <w:sz w:val="24"/>
          <w:szCs w:val="24"/>
        </w:rPr>
        <w:t>, tak by można było</w:t>
      </w:r>
      <w:r w:rsidR="00DE4887" w:rsidRPr="00043711">
        <w:rPr>
          <w:rFonts w:eastAsia="Times New Roman"/>
          <w:color w:val="000000"/>
          <w:sz w:val="24"/>
          <w:szCs w:val="24"/>
        </w:rPr>
        <w:t>:</w:t>
      </w:r>
    </w:p>
    <w:p w14:paraId="0DDD896C" w14:textId="77777777" w:rsidR="00DE4887" w:rsidRPr="00043711" w:rsidRDefault="00846B56" w:rsidP="00AA2765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043711">
        <w:rPr>
          <w:rFonts w:eastAsia="Times New Roman"/>
          <w:color w:val="000000"/>
          <w:sz w:val="24"/>
          <w:szCs w:val="24"/>
        </w:rPr>
        <w:t>określić kompetencję/e menadżerskie r</w:t>
      </w:r>
      <w:r w:rsidR="00DE4887" w:rsidRPr="00043711">
        <w:rPr>
          <w:rFonts w:eastAsia="Times New Roman"/>
          <w:color w:val="000000"/>
          <w:sz w:val="24"/>
          <w:szCs w:val="24"/>
        </w:rPr>
        <w:t>ozwijane w ramach danej usługi;</w:t>
      </w:r>
    </w:p>
    <w:p w14:paraId="06ED9F19" w14:textId="77777777" w:rsidR="008264BC" w:rsidRPr="00043711" w:rsidRDefault="00DE4887" w:rsidP="00AA2765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043711">
        <w:rPr>
          <w:sz w:val="24"/>
          <w:szCs w:val="24"/>
        </w:rPr>
        <w:t>ocenić, c</w:t>
      </w:r>
      <w:r w:rsidR="00846B56" w:rsidRPr="00043711">
        <w:rPr>
          <w:sz w:val="24"/>
          <w:szCs w:val="24"/>
        </w:rPr>
        <w:t>zy wymienione w karcie usługi efekty kształcenia mają swoje odzwierciedlenie w programie usługi rozwojowej, tj. są możliwe do zrealizowania mając na względzie program tej usługi</w:t>
      </w:r>
      <w:r w:rsidRPr="00043711">
        <w:rPr>
          <w:sz w:val="24"/>
          <w:szCs w:val="24"/>
        </w:rPr>
        <w:t>;</w:t>
      </w:r>
    </w:p>
    <w:p w14:paraId="64FD31A9" w14:textId="77777777" w:rsidR="00076676" w:rsidRPr="00043711" w:rsidRDefault="00076676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 w:rsidRPr="00043711">
        <w:rPr>
          <w:rFonts w:eastAsia="Times New Roman"/>
          <w:color w:val="000000"/>
          <w:sz w:val="24"/>
          <w:szCs w:val="24"/>
        </w:rPr>
        <w:t>liczba godzin zajęć dydaktycznych w ciągu jednego dnia szkoleniowego nie może być</w:t>
      </w:r>
      <w:r w:rsidRPr="00043711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AF3905" w:rsidRPr="00043711">
        <w:rPr>
          <w:rFonts w:eastAsia="Times New Roman"/>
          <w:color w:val="000000"/>
          <w:sz w:val="24"/>
          <w:szCs w:val="24"/>
          <w:u w:val="single"/>
        </w:rPr>
        <w:t xml:space="preserve">większa </w:t>
      </w:r>
      <w:r w:rsidRPr="00043711">
        <w:rPr>
          <w:rFonts w:eastAsia="Times New Roman"/>
          <w:color w:val="000000"/>
          <w:sz w:val="24"/>
          <w:szCs w:val="24"/>
          <w:u w:val="single"/>
        </w:rPr>
        <w:t xml:space="preserve">niż 8 </w:t>
      </w:r>
      <w:r w:rsidR="004A7814" w:rsidRPr="00043711">
        <w:rPr>
          <w:rFonts w:eastAsia="Times New Roman"/>
          <w:color w:val="000000"/>
          <w:sz w:val="24"/>
          <w:szCs w:val="24"/>
          <w:u w:val="single"/>
        </w:rPr>
        <w:t>godzin</w:t>
      </w:r>
      <w:r w:rsidRPr="00043711">
        <w:rPr>
          <w:rFonts w:eastAsia="Times New Roman"/>
          <w:color w:val="000000"/>
          <w:sz w:val="24"/>
          <w:szCs w:val="24"/>
          <w:u w:val="single"/>
        </w:rPr>
        <w:t xml:space="preserve">. </w:t>
      </w:r>
      <w:r w:rsidRPr="00043711">
        <w:rPr>
          <w:rFonts w:eastAsia="Times New Roman"/>
          <w:color w:val="000000"/>
          <w:sz w:val="24"/>
          <w:szCs w:val="24"/>
        </w:rPr>
        <w:t>Uczestnicy w trakcie każdego dnia szkoleniowego</w:t>
      </w:r>
      <w:r w:rsidR="00AD10D5" w:rsidRPr="00043711">
        <w:rPr>
          <w:rFonts w:eastAsia="Times New Roman"/>
          <w:color w:val="000000"/>
          <w:sz w:val="24"/>
          <w:szCs w:val="24"/>
        </w:rPr>
        <w:t xml:space="preserve"> trwającego więcej niż 4 godziny</w:t>
      </w:r>
      <w:r w:rsidRPr="00043711">
        <w:rPr>
          <w:rFonts w:eastAsia="Times New Roman"/>
          <w:color w:val="000000"/>
          <w:sz w:val="24"/>
          <w:szCs w:val="24"/>
        </w:rPr>
        <w:t xml:space="preserve"> mają prawo do co najmniej </w:t>
      </w:r>
      <w:r w:rsidR="00AD10D5" w:rsidRPr="00043711">
        <w:rPr>
          <w:rFonts w:eastAsia="Times New Roman"/>
          <w:color w:val="000000"/>
          <w:sz w:val="24"/>
          <w:szCs w:val="24"/>
        </w:rPr>
        <w:t>1</w:t>
      </w:r>
      <w:r w:rsidRPr="00043711">
        <w:rPr>
          <w:rFonts w:eastAsia="Times New Roman"/>
          <w:color w:val="000000"/>
          <w:sz w:val="24"/>
          <w:szCs w:val="24"/>
        </w:rPr>
        <w:t xml:space="preserve"> przerw</w:t>
      </w:r>
      <w:r w:rsidR="00AD10D5" w:rsidRPr="00043711">
        <w:rPr>
          <w:rFonts w:eastAsia="Times New Roman"/>
          <w:color w:val="000000"/>
          <w:sz w:val="24"/>
          <w:szCs w:val="24"/>
        </w:rPr>
        <w:t>y</w:t>
      </w:r>
      <w:r w:rsidRPr="00043711">
        <w:rPr>
          <w:rFonts w:eastAsia="Times New Roman"/>
          <w:color w:val="000000"/>
          <w:sz w:val="24"/>
          <w:szCs w:val="24"/>
        </w:rPr>
        <w:t>, trwając</w:t>
      </w:r>
      <w:r w:rsidR="00AD10D5" w:rsidRPr="00043711">
        <w:rPr>
          <w:rFonts w:eastAsia="Times New Roman"/>
          <w:color w:val="000000"/>
          <w:sz w:val="24"/>
          <w:szCs w:val="24"/>
        </w:rPr>
        <w:t>ej</w:t>
      </w:r>
      <w:r w:rsidR="00A31CDE">
        <w:rPr>
          <w:rFonts w:eastAsia="Times New Roman"/>
          <w:color w:val="000000"/>
          <w:sz w:val="24"/>
          <w:szCs w:val="24"/>
        </w:rPr>
        <w:t xml:space="preserve"> co najmniej 15 minut;</w:t>
      </w:r>
    </w:p>
    <w:p w14:paraId="60670758" w14:textId="683437D5" w:rsidR="00F41C0D" w:rsidRPr="000665E1" w:rsidRDefault="00A31CDE" w:rsidP="000665E1">
      <w:pPr>
        <w:pStyle w:val="Akapitzlist"/>
        <w:numPr>
          <w:ilvl w:val="0"/>
          <w:numId w:val="7"/>
        </w:numPr>
        <w:tabs>
          <w:tab w:val="num" w:pos="1080"/>
        </w:tabs>
        <w:spacing w:before="120" w:after="120" w:line="276" w:lineRule="auto"/>
        <w:rPr>
          <w:rFonts w:eastAsia="Times New Roman"/>
          <w:color w:val="FF0000"/>
          <w:sz w:val="24"/>
          <w:szCs w:val="24"/>
        </w:rPr>
      </w:pPr>
      <w:r w:rsidRPr="00F41C0D">
        <w:rPr>
          <w:rFonts w:eastAsia="Times New Roman"/>
          <w:color w:val="000000"/>
          <w:sz w:val="24"/>
          <w:szCs w:val="24"/>
        </w:rPr>
        <w:t>li</w:t>
      </w:r>
      <w:r w:rsidR="00076676" w:rsidRPr="00F41C0D">
        <w:rPr>
          <w:rFonts w:eastAsia="Times New Roman"/>
          <w:color w:val="000000"/>
          <w:sz w:val="24"/>
          <w:szCs w:val="24"/>
        </w:rPr>
        <w:t>czebność grup</w:t>
      </w:r>
      <w:r w:rsidR="00F41C0D" w:rsidRPr="00F41C0D">
        <w:rPr>
          <w:rFonts w:eastAsia="Times New Roman"/>
          <w:color w:val="000000"/>
          <w:sz w:val="24"/>
          <w:szCs w:val="24"/>
        </w:rPr>
        <w:t>y</w:t>
      </w:r>
      <w:r w:rsidR="00076676" w:rsidRPr="00F41C0D">
        <w:rPr>
          <w:rFonts w:eastAsia="Times New Roman"/>
          <w:color w:val="000000"/>
          <w:sz w:val="24"/>
          <w:szCs w:val="24"/>
        </w:rPr>
        <w:t xml:space="preserve"> </w:t>
      </w:r>
      <w:r w:rsidR="00F41C0D" w:rsidRPr="00F41C0D">
        <w:rPr>
          <w:rFonts w:eastAsia="Times New Roman"/>
          <w:color w:val="000000"/>
          <w:sz w:val="24"/>
          <w:szCs w:val="24"/>
        </w:rPr>
        <w:t xml:space="preserve">szkoleniowej </w:t>
      </w:r>
      <w:r w:rsidR="00A01EB0">
        <w:rPr>
          <w:rFonts w:eastAsia="Times New Roman"/>
          <w:color w:val="000000"/>
          <w:sz w:val="24"/>
          <w:szCs w:val="24"/>
        </w:rPr>
        <w:t xml:space="preserve">określonej </w:t>
      </w:r>
      <w:r w:rsidR="004576B4" w:rsidRPr="00F41C0D">
        <w:rPr>
          <w:rFonts w:eastAsia="Times New Roman"/>
          <w:color w:val="000000"/>
          <w:sz w:val="24"/>
          <w:szCs w:val="24"/>
        </w:rPr>
        <w:t xml:space="preserve">w </w:t>
      </w:r>
      <w:r w:rsidR="00D373E0" w:rsidRPr="00F41C0D">
        <w:rPr>
          <w:rFonts w:eastAsia="Times New Roman"/>
          <w:color w:val="000000"/>
          <w:sz w:val="24"/>
          <w:szCs w:val="24"/>
        </w:rPr>
        <w:t>k</w:t>
      </w:r>
      <w:r w:rsidR="004576B4" w:rsidRPr="00F41C0D">
        <w:rPr>
          <w:rFonts w:eastAsia="Times New Roman"/>
          <w:color w:val="000000"/>
          <w:sz w:val="24"/>
          <w:szCs w:val="24"/>
        </w:rPr>
        <w:t>a</w:t>
      </w:r>
      <w:r w:rsidR="00D373E0" w:rsidRPr="00F41C0D">
        <w:rPr>
          <w:rFonts w:eastAsia="Times New Roman"/>
          <w:color w:val="000000"/>
          <w:sz w:val="24"/>
          <w:szCs w:val="24"/>
        </w:rPr>
        <w:t>rcie u</w:t>
      </w:r>
      <w:r w:rsidR="004576B4" w:rsidRPr="00F41C0D">
        <w:rPr>
          <w:rFonts w:eastAsia="Times New Roman"/>
          <w:color w:val="000000"/>
          <w:sz w:val="24"/>
          <w:szCs w:val="24"/>
        </w:rPr>
        <w:t xml:space="preserve">sługi </w:t>
      </w:r>
      <w:r w:rsidR="00076676" w:rsidRPr="00F41C0D">
        <w:rPr>
          <w:rFonts w:eastAsia="Times New Roman"/>
          <w:color w:val="000000"/>
          <w:sz w:val="24"/>
          <w:szCs w:val="24"/>
        </w:rPr>
        <w:t>nie może być większa niż 16 osób. W przypadku przekroczenia maksymalnej liczebności grupy szkoleniowej, wydatki dotyczące tego szkolenia nie będą kwalifikowalne</w:t>
      </w:r>
      <w:r w:rsidR="004A7814" w:rsidRPr="00F41C0D">
        <w:rPr>
          <w:rFonts w:eastAsia="Times New Roman"/>
          <w:color w:val="000000"/>
          <w:sz w:val="24"/>
          <w:szCs w:val="24"/>
        </w:rPr>
        <w:t xml:space="preserve"> w ramach </w:t>
      </w:r>
      <w:r w:rsidRPr="00F41C0D">
        <w:rPr>
          <w:rFonts w:eastAsia="Times New Roman"/>
          <w:color w:val="000000"/>
          <w:sz w:val="24"/>
          <w:szCs w:val="24"/>
        </w:rPr>
        <w:t>„</w:t>
      </w:r>
      <w:r w:rsidR="004A7814" w:rsidRPr="00F41C0D">
        <w:rPr>
          <w:rFonts w:eastAsia="Times New Roman"/>
          <w:color w:val="000000"/>
          <w:sz w:val="24"/>
          <w:szCs w:val="24"/>
        </w:rPr>
        <w:t>Akademii Menadżera MMŚP 2</w:t>
      </w:r>
      <w:r w:rsidRPr="00F41C0D">
        <w:rPr>
          <w:rFonts w:eastAsia="Times New Roman"/>
          <w:color w:val="000000"/>
          <w:sz w:val="24"/>
          <w:szCs w:val="24"/>
        </w:rPr>
        <w:t>”</w:t>
      </w:r>
      <w:r w:rsidR="00076676" w:rsidRPr="00F41C0D">
        <w:rPr>
          <w:rFonts w:eastAsia="Times New Roman"/>
          <w:color w:val="000000"/>
          <w:sz w:val="24"/>
          <w:szCs w:val="24"/>
        </w:rPr>
        <w:t>, zaś udział uczestników tego szkolenia nie może stanowić podstawy do wyliczenia wskaźników osiągniętych w ramach realizacji projektu</w:t>
      </w:r>
      <w:r w:rsidR="009A1D6F" w:rsidRPr="00F41C0D">
        <w:rPr>
          <w:rFonts w:eastAsia="Times New Roman"/>
          <w:color w:val="000000"/>
          <w:sz w:val="24"/>
          <w:szCs w:val="24"/>
        </w:rPr>
        <w:t>/ów</w:t>
      </w:r>
      <w:r w:rsidR="00076676" w:rsidRPr="00F41C0D">
        <w:rPr>
          <w:rFonts w:eastAsia="Times New Roman"/>
          <w:color w:val="000000"/>
          <w:sz w:val="24"/>
          <w:szCs w:val="24"/>
        </w:rPr>
        <w:t>, wynikających z wniosku</w:t>
      </w:r>
      <w:r w:rsidR="009A1D6F" w:rsidRPr="00F41C0D">
        <w:rPr>
          <w:rFonts w:eastAsia="Times New Roman"/>
          <w:color w:val="000000"/>
          <w:sz w:val="24"/>
          <w:szCs w:val="24"/>
        </w:rPr>
        <w:t>/ów</w:t>
      </w:r>
      <w:r w:rsidRPr="00F41C0D">
        <w:rPr>
          <w:rFonts w:eastAsia="Times New Roman"/>
          <w:color w:val="000000"/>
          <w:sz w:val="24"/>
          <w:szCs w:val="24"/>
        </w:rPr>
        <w:t xml:space="preserve"> o dofinasowanie;</w:t>
      </w:r>
      <w:r w:rsidR="00AF4A2B" w:rsidRPr="00AF4A2B">
        <w:t xml:space="preserve"> </w:t>
      </w:r>
    </w:p>
    <w:p w14:paraId="6B91AAD6" w14:textId="77777777" w:rsidR="00F41C0D" w:rsidRPr="000665E1" w:rsidRDefault="00F41C0D" w:rsidP="000665E1">
      <w:pPr>
        <w:pStyle w:val="Akapitzlist"/>
        <w:tabs>
          <w:tab w:val="num" w:pos="1080"/>
        </w:tabs>
        <w:spacing w:before="120" w:after="120" w:line="276" w:lineRule="auto"/>
        <w:ind w:left="360"/>
        <w:rPr>
          <w:rFonts w:eastAsia="Times New Roman"/>
          <w:color w:val="FF0000"/>
          <w:sz w:val="24"/>
          <w:szCs w:val="24"/>
        </w:rPr>
      </w:pPr>
    </w:p>
    <w:p w14:paraId="4E53B4D9" w14:textId="06B74B06" w:rsidR="00076676" w:rsidRPr="000665E1" w:rsidRDefault="00AF4A2B" w:rsidP="000665E1">
      <w:pPr>
        <w:pStyle w:val="Akapitzlist"/>
        <w:numPr>
          <w:ilvl w:val="0"/>
          <w:numId w:val="7"/>
        </w:numPr>
        <w:tabs>
          <w:tab w:val="num" w:pos="1080"/>
        </w:tabs>
        <w:spacing w:before="120" w:after="120" w:line="276" w:lineRule="auto"/>
        <w:rPr>
          <w:rFonts w:eastAsia="Times New Roman"/>
          <w:color w:val="FF0000"/>
          <w:sz w:val="24"/>
          <w:szCs w:val="24"/>
        </w:rPr>
      </w:pPr>
      <w:r w:rsidRPr="00F41C0D">
        <w:rPr>
          <w:rFonts w:eastAsia="Times New Roman"/>
          <w:color w:val="000000"/>
          <w:sz w:val="24"/>
          <w:szCs w:val="24"/>
        </w:rPr>
        <w:t>liczebność grup</w:t>
      </w:r>
      <w:r w:rsidR="00F41C0D" w:rsidRPr="00F41C0D">
        <w:rPr>
          <w:rFonts w:eastAsia="Times New Roman"/>
          <w:color w:val="000000"/>
          <w:sz w:val="24"/>
          <w:szCs w:val="24"/>
        </w:rPr>
        <w:t>y</w:t>
      </w:r>
      <w:r w:rsidRPr="00F41C0D">
        <w:rPr>
          <w:rFonts w:eastAsia="Times New Roman"/>
          <w:color w:val="000000"/>
          <w:sz w:val="24"/>
          <w:szCs w:val="24"/>
        </w:rPr>
        <w:t xml:space="preserve"> </w:t>
      </w:r>
      <w:r w:rsidR="00F41C0D" w:rsidRPr="00F41C0D">
        <w:rPr>
          <w:rFonts w:eastAsia="Times New Roman"/>
          <w:color w:val="000000"/>
          <w:sz w:val="24"/>
          <w:szCs w:val="24"/>
        </w:rPr>
        <w:t>doradczej</w:t>
      </w:r>
      <w:r w:rsidR="00AC2FC4">
        <w:rPr>
          <w:rStyle w:val="Odwoanieprzypisudolnego"/>
          <w:rFonts w:eastAsia="Times New Roman"/>
          <w:color w:val="000000"/>
          <w:sz w:val="24"/>
          <w:szCs w:val="24"/>
        </w:rPr>
        <w:footnoteReference w:id="2"/>
      </w:r>
      <w:r w:rsidRPr="00F41C0D">
        <w:rPr>
          <w:rFonts w:eastAsia="Times New Roman"/>
          <w:color w:val="000000"/>
          <w:sz w:val="24"/>
          <w:szCs w:val="24"/>
        </w:rPr>
        <w:t xml:space="preserve"> </w:t>
      </w:r>
      <w:r w:rsidR="00A01EB0">
        <w:rPr>
          <w:rFonts w:eastAsia="Times New Roman"/>
          <w:color w:val="000000"/>
          <w:sz w:val="24"/>
          <w:szCs w:val="24"/>
        </w:rPr>
        <w:t xml:space="preserve">określonej </w:t>
      </w:r>
      <w:r w:rsidRPr="00F41C0D">
        <w:rPr>
          <w:rFonts w:eastAsia="Times New Roman"/>
          <w:color w:val="000000"/>
          <w:sz w:val="24"/>
          <w:szCs w:val="24"/>
        </w:rPr>
        <w:t xml:space="preserve">w karcie usługi nie może być większa niż </w:t>
      </w:r>
      <w:r w:rsidR="00AC2FC4" w:rsidRPr="00F41C0D">
        <w:rPr>
          <w:rFonts w:eastAsia="Times New Roman"/>
          <w:color w:val="000000"/>
          <w:sz w:val="24"/>
          <w:szCs w:val="24"/>
        </w:rPr>
        <w:t xml:space="preserve">liczba </w:t>
      </w:r>
      <w:r w:rsidRPr="00F41C0D">
        <w:rPr>
          <w:rFonts w:eastAsia="Times New Roman"/>
          <w:color w:val="000000"/>
          <w:sz w:val="24"/>
          <w:szCs w:val="24"/>
        </w:rPr>
        <w:t>osób</w:t>
      </w:r>
      <w:r w:rsidR="00AC2FC4" w:rsidRPr="00F41C0D">
        <w:rPr>
          <w:rFonts w:eastAsia="Times New Roman"/>
          <w:color w:val="000000"/>
          <w:sz w:val="24"/>
          <w:szCs w:val="24"/>
        </w:rPr>
        <w:t xml:space="preserve"> </w:t>
      </w:r>
      <w:r w:rsidR="00F41C0D">
        <w:rPr>
          <w:rFonts w:eastAsia="Times New Roman"/>
          <w:color w:val="000000"/>
          <w:sz w:val="24"/>
          <w:szCs w:val="24"/>
        </w:rPr>
        <w:t xml:space="preserve">wskazanych w </w:t>
      </w:r>
      <w:r w:rsidR="00F41C0D" w:rsidRPr="00F41C0D">
        <w:rPr>
          <w:rFonts w:eastAsia="Times New Roman"/>
          <w:color w:val="000000"/>
          <w:sz w:val="24"/>
          <w:szCs w:val="24"/>
        </w:rPr>
        <w:t>analiz</w:t>
      </w:r>
      <w:r w:rsidR="00F41C0D">
        <w:rPr>
          <w:rFonts w:eastAsia="Times New Roman"/>
          <w:color w:val="000000"/>
          <w:sz w:val="24"/>
          <w:szCs w:val="24"/>
        </w:rPr>
        <w:t>ie</w:t>
      </w:r>
      <w:r w:rsidR="00F41C0D" w:rsidRPr="00F41C0D">
        <w:rPr>
          <w:rFonts w:eastAsia="Times New Roman"/>
          <w:color w:val="000000"/>
          <w:sz w:val="24"/>
          <w:szCs w:val="24"/>
        </w:rPr>
        <w:t xml:space="preserve"> potrzeb rozwojowych kadry menadżerskiej lub pracowników </w:t>
      </w:r>
      <w:r w:rsidR="00157053">
        <w:rPr>
          <w:rFonts w:eastAsia="Times New Roman"/>
          <w:color w:val="000000"/>
          <w:sz w:val="24"/>
          <w:szCs w:val="24"/>
        </w:rPr>
        <w:t xml:space="preserve">danego </w:t>
      </w:r>
      <w:r w:rsidR="00F41C0D">
        <w:rPr>
          <w:rFonts w:eastAsia="Times New Roman"/>
          <w:color w:val="000000"/>
          <w:sz w:val="24"/>
          <w:szCs w:val="24"/>
        </w:rPr>
        <w:t xml:space="preserve">przedsiębiorstwa </w:t>
      </w:r>
      <w:r w:rsidR="00F41C0D" w:rsidRPr="00F41C0D">
        <w:rPr>
          <w:rFonts w:eastAsia="Times New Roman"/>
          <w:color w:val="000000"/>
          <w:sz w:val="24"/>
          <w:szCs w:val="24"/>
        </w:rPr>
        <w:t>przewidzianych do objęcia stanowiska kierowniczego</w:t>
      </w:r>
      <w:r w:rsidR="00F41C0D">
        <w:rPr>
          <w:rFonts w:eastAsia="Times New Roman"/>
          <w:color w:val="000000"/>
          <w:sz w:val="24"/>
          <w:szCs w:val="24"/>
        </w:rPr>
        <w:t xml:space="preserve"> </w:t>
      </w:r>
      <w:r w:rsidR="00F41C0D" w:rsidRPr="000665E1">
        <w:rPr>
          <w:rFonts w:eastAsia="Times New Roman"/>
          <w:color w:val="000000"/>
          <w:sz w:val="24"/>
          <w:szCs w:val="24"/>
        </w:rPr>
        <w:t xml:space="preserve">powstałej na </w:t>
      </w:r>
      <w:r w:rsidR="00F41C0D" w:rsidRPr="00F41C0D">
        <w:rPr>
          <w:rFonts w:eastAsia="Times New Roman"/>
          <w:color w:val="000000"/>
          <w:sz w:val="24"/>
          <w:szCs w:val="24"/>
        </w:rPr>
        <w:t>podstawie</w:t>
      </w:r>
      <w:r w:rsidR="00F41C0D" w:rsidRPr="000665E1">
        <w:rPr>
          <w:rFonts w:eastAsia="Times New Roman"/>
          <w:color w:val="000000"/>
          <w:sz w:val="24"/>
          <w:szCs w:val="24"/>
        </w:rPr>
        <w:t xml:space="preserve"> </w:t>
      </w:r>
      <w:r w:rsidR="00F41C0D" w:rsidRPr="00F41C0D">
        <w:rPr>
          <w:rFonts w:eastAsia="Times New Roman"/>
          <w:color w:val="000000"/>
          <w:sz w:val="24"/>
          <w:szCs w:val="24"/>
        </w:rPr>
        <w:t>analiz</w:t>
      </w:r>
      <w:r w:rsidR="00F41C0D">
        <w:rPr>
          <w:rFonts w:eastAsia="Times New Roman"/>
          <w:color w:val="000000"/>
          <w:sz w:val="24"/>
          <w:szCs w:val="24"/>
        </w:rPr>
        <w:t>y</w:t>
      </w:r>
      <w:r w:rsidR="00F41C0D" w:rsidRPr="00F41C0D">
        <w:rPr>
          <w:rFonts w:eastAsia="Times New Roman"/>
          <w:color w:val="000000"/>
          <w:sz w:val="24"/>
          <w:szCs w:val="24"/>
        </w:rPr>
        <w:t xml:space="preserve"> potrzeb rozwojowych </w:t>
      </w:r>
      <w:r w:rsidR="006724E2">
        <w:rPr>
          <w:rFonts w:eastAsia="Times New Roman"/>
          <w:color w:val="000000"/>
          <w:sz w:val="24"/>
          <w:szCs w:val="24"/>
        </w:rPr>
        <w:t xml:space="preserve">danego </w:t>
      </w:r>
      <w:r w:rsidR="00F41C0D" w:rsidRPr="00F41C0D">
        <w:rPr>
          <w:rFonts w:eastAsia="Times New Roman"/>
          <w:color w:val="000000"/>
          <w:sz w:val="24"/>
          <w:szCs w:val="24"/>
        </w:rPr>
        <w:t>MMŚP</w:t>
      </w:r>
      <w:r w:rsidR="00157053">
        <w:rPr>
          <w:rFonts w:eastAsia="Times New Roman"/>
          <w:color w:val="000000"/>
          <w:sz w:val="24"/>
          <w:szCs w:val="24"/>
        </w:rPr>
        <w:t xml:space="preserve"> (doradztwo zamknięte)</w:t>
      </w:r>
      <w:r w:rsidR="00D314E8">
        <w:rPr>
          <w:rFonts w:eastAsia="Times New Roman"/>
          <w:color w:val="000000"/>
          <w:sz w:val="24"/>
          <w:szCs w:val="24"/>
        </w:rPr>
        <w:t>.</w:t>
      </w:r>
      <w:r w:rsidR="00A24C2B">
        <w:rPr>
          <w:rFonts w:eastAsia="Times New Roman"/>
          <w:color w:val="000000"/>
          <w:sz w:val="24"/>
          <w:szCs w:val="24"/>
        </w:rPr>
        <w:t xml:space="preserve"> </w:t>
      </w:r>
      <w:r w:rsidRPr="000665E1">
        <w:rPr>
          <w:rFonts w:eastAsia="Times New Roman"/>
          <w:color w:val="000000" w:themeColor="text1"/>
          <w:sz w:val="24"/>
          <w:szCs w:val="24"/>
        </w:rPr>
        <w:t xml:space="preserve">W przypadku </w:t>
      </w:r>
      <w:r w:rsidR="00157053">
        <w:rPr>
          <w:rFonts w:eastAsia="Times New Roman"/>
          <w:color w:val="000000" w:themeColor="text1"/>
          <w:sz w:val="24"/>
          <w:szCs w:val="24"/>
        </w:rPr>
        <w:t xml:space="preserve">realizacji usługi doradczej niezgodnie z powyższym opisem, w tym </w:t>
      </w:r>
      <w:r w:rsidRPr="000665E1">
        <w:rPr>
          <w:rFonts w:eastAsia="Times New Roman"/>
          <w:color w:val="000000" w:themeColor="text1"/>
          <w:sz w:val="24"/>
          <w:szCs w:val="24"/>
        </w:rPr>
        <w:t xml:space="preserve">przekroczenia maksymalnej liczebności grupy doradczej, wydatki dotyczące tego </w:t>
      </w:r>
      <w:r w:rsidRPr="000665E1">
        <w:rPr>
          <w:rFonts w:eastAsia="Times New Roman"/>
          <w:color w:val="000000" w:themeColor="text1"/>
          <w:sz w:val="24"/>
          <w:szCs w:val="24"/>
        </w:rPr>
        <w:lastRenderedPageBreak/>
        <w:t>doradztwa nie będą kwalifikowalne w ramach „Akademii Menadżera MMŚP 2”, zaś udział uczestników tego doradztwa nie może stanowić podstawy do wyliczenia wskaźników osiągniętych w ramach realizacji projektu/ów, wynikających z wniosku/ów o dofinasowanie;</w:t>
      </w:r>
      <w:r w:rsidR="00AC2FC4" w:rsidRPr="000665E1">
        <w:rPr>
          <w:color w:val="000000" w:themeColor="text1"/>
        </w:rPr>
        <w:t xml:space="preserve"> </w:t>
      </w:r>
      <w:r w:rsidR="00F41C0D" w:rsidRPr="000665E1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7C4DD241" w14:textId="7B650A1A" w:rsidR="00785197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o </w:t>
      </w:r>
      <w:r w:rsidR="00EF0009" w:rsidRPr="00043711">
        <w:rPr>
          <w:rFonts w:eastAsia="Times New Roman"/>
          <w:color w:val="000000"/>
          <w:sz w:val="24"/>
          <w:szCs w:val="24"/>
        </w:rPr>
        <w:t>zakończeniu udziału w usłudze rozwojowej</w:t>
      </w:r>
      <w:r w:rsidR="00881DA8" w:rsidRPr="00043711">
        <w:rPr>
          <w:rFonts w:eastAsia="Times New Roman"/>
          <w:color w:val="000000"/>
          <w:sz w:val="24"/>
          <w:szCs w:val="24"/>
        </w:rPr>
        <w:t xml:space="preserve"> (szkoleniu lub doradztwie)</w:t>
      </w:r>
      <w:r w:rsidR="00076676" w:rsidRPr="00043711">
        <w:rPr>
          <w:rFonts w:eastAsia="Times New Roman"/>
          <w:color w:val="000000"/>
          <w:sz w:val="24"/>
          <w:szCs w:val="24"/>
        </w:rPr>
        <w:t>, uczestnik otrzymuje odpowiednie zaświadczenie</w:t>
      </w:r>
      <w:r w:rsidR="00EF0009" w:rsidRPr="00043711">
        <w:rPr>
          <w:rFonts w:eastAsia="Times New Roman"/>
          <w:color w:val="000000"/>
          <w:sz w:val="24"/>
          <w:szCs w:val="24"/>
        </w:rPr>
        <w:t>/</w:t>
      </w:r>
      <w:r w:rsidR="0042314F">
        <w:rPr>
          <w:rFonts w:eastAsia="Times New Roman"/>
          <w:color w:val="000000"/>
          <w:sz w:val="24"/>
          <w:szCs w:val="24"/>
        </w:rPr>
        <w:t xml:space="preserve"> </w:t>
      </w:r>
      <w:r w:rsidR="00EF0009" w:rsidRPr="00043711">
        <w:rPr>
          <w:rFonts w:eastAsia="Times New Roman"/>
          <w:color w:val="000000"/>
          <w:sz w:val="24"/>
          <w:szCs w:val="24"/>
        </w:rPr>
        <w:t>certyfikat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 o </w:t>
      </w:r>
      <w:r w:rsidR="004576B4" w:rsidRPr="00043711">
        <w:rPr>
          <w:rFonts w:eastAsia="Times New Roman"/>
          <w:color w:val="000000"/>
          <w:sz w:val="24"/>
          <w:szCs w:val="24"/>
        </w:rPr>
        <w:t>jej ukończeniu</w:t>
      </w:r>
      <w:r>
        <w:rPr>
          <w:rFonts w:eastAsia="Times New Roman"/>
          <w:color w:val="000000"/>
          <w:sz w:val="24"/>
          <w:szCs w:val="24"/>
        </w:rPr>
        <w:t>;</w:t>
      </w:r>
    </w:p>
    <w:p w14:paraId="5087F741" w14:textId="6077EA7A" w:rsidR="00076676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</w:t>
      </w:r>
      <w:r w:rsidR="00076676" w:rsidRPr="00043711">
        <w:rPr>
          <w:rFonts w:eastAsia="Times New Roman"/>
          <w:color w:val="000000"/>
          <w:sz w:val="24"/>
          <w:szCs w:val="24"/>
        </w:rPr>
        <w:t>arunkiem uzyskania zaświadczenia</w:t>
      </w:r>
      <w:r w:rsidR="00EF0009" w:rsidRPr="00043711">
        <w:rPr>
          <w:rFonts w:eastAsia="Times New Roman"/>
          <w:color w:val="000000"/>
          <w:sz w:val="24"/>
          <w:szCs w:val="24"/>
        </w:rPr>
        <w:t>/</w:t>
      </w:r>
      <w:r w:rsidR="0042314F">
        <w:rPr>
          <w:rFonts w:eastAsia="Times New Roman"/>
          <w:color w:val="000000"/>
          <w:sz w:val="24"/>
          <w:szCs w:val="24"/>
        </w:rPr>
        <w:t xml:space="preserve"> </w:t>
      </w:r>
      <w:r w:rsidR="00EF0009" w:rsidRPr="00043711">
        <w:rPr>
          <w:rFonts w:eastAsia="Times New Roman"/>
          <w:color w:val="000000"/>
          <w:sz w:val="24"/>
          <w:szCs w:val="24"/>
        </w:rPr>
        <w:t>certyfikatu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 jest uczestnictwo w co</w:t>
      </w:r>
      <w:r w:rsidR="00EF0009" w:rsidRPr="00043711">
        <w:rPr>
          <w:rFonts w:eastAsia="Times New Roman"/>
          <w:color w:val="000000"/>
          <w:sz w:val="24"/>
          <w:szCs w:val="24"/>
        </w:rPr>
        <w:t xml:space="preserve"> najmniej 8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0% zajęć </w:t>
      </w:r>
      <w:r w:rsidR="004F57F7" w:rsidRPr="00043711">
        <w:rPr>
          <w:rFonts w:eastAsia="Times New Roman"/>
          <w:color w:val="000000"/>
          <w:sz w:val="24"/>
          <w:szCs w:val="24"/>
        </w:rPr>
        <w:t xml:space="preserve">usługi rozwojowej 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oraz zaliczenie zajęć np. w formie testu, jeśli </w:t>
      </w:r>
      <w:r w:rsidR="00EF0009" w:rsidRPr="00043711">
        <w:rPr>
          <w:rFonts w:eastAsia="Times New Roman"/>
          <w:color w:val="000000"/>
          <w:sz w:val="24"/>
          <w:szCs w:val="24"/>
        </w:rPr>
        <w:t xml:space="preserve">taka </w:t>
      </w:r>
      <w:r w:rsidR="006724E2">
        <w:rPr>
          <w:rFonts w:eastAsia="Times New Roman"/>
          <w:color w:val="000000"/>
          <w:sz w:val="24"/>
          <w:szCs w:val="24"/>
        </w:rPr>
        <w:t xml:space="preserve">forma zaliczenia zajęć </w:t>
      </w:r>
      <w:r w:rsidR="00EF0009" w:rsidRPr="00043711">
        <w:rPr>
          <w:rFonts w:eastAsia="Times New Roman"/>
          <w:color w:val="000000"/>
          <w:sz w:val="24"/>
          <w:szCs w:val="24"/>
        </w:rPr>
        <w:t>została przewidziana</w:t>
      </w:r>
      <w:r>
        <w:rPr>
          <w:rFonts w:eastAsia="Times New Roman"/>
          <w:color w:val="000000"/>
          <w:sz w:val="24"/>
          <w:szCs w:val="24"/>
        </w:rPr>
        <w:t>;</w:t>
      </w:r>
    </w:p>
    <w:p w14:paraId="0B256B55" w14:textId="3D6DC73A" w:rsidR="00076676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soba, która nie spełnia warunku określonego w pkt </w:t>
      </w:r>
      <w:r w:rsidR="00AB421D" w:rsidRPr="00043711">
        <w:rPr>
          <w:rFonts w:eastAsia="Times New Roman"/>
          <w:color w:val="000000"/>
          <w:sz w:val="24"/>
          <w:szCs w:val="24"/>
        </w:rPr>
        <w:t>6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 nie uzyska zaświadczenia</w:t>
      </w:r>
      <w:r w:rsidR="00EF0009" w:rsidRPr="00043711">
        <w:rPr>
          <w:rFonts w:eastAsia="Times New Roman"/>
          <w:color w:val="000000"/>
          <w:sz w:val="24"/>
          <w:szCs w:val="24"/>
        </w:rPr>
        <w:t>/</w:t>
      </w:r>
      <w:r w:rsidR="0042314F">
        <w:rPr>
          <w:rFonts w:eastAsia="Times New Roman"/>
          <w:color w:val="000000"/>
          <w:sz w:val="24"/>
          <w:szCs w:val="24"/>
        </w:rPr>
        <w:t xml:space="preserve"> </w:t>
      </w:r>
      <w:r w:rsidR="00EF0009" w:rsidRPr="00043711">
        <w:rPr>
          <w:rFonts w:eastAsia="Times New Roman"/>
          <w:color w:val="000000"/>
          <w:sz w:val="24"/>
          <w:szCs w:val="24"/>
        </w:rPr>
        <w:t>certyfikatu</w:t>
      </w:r>
      <w:r w:rsidR="00076676" w:rsidRPr="00043711">
        <w:rPr>
          <w:rFonts w:eastAsia="Times New Roman"/>
          <w:color w:val="000000"/>
          <w:sz w:val="24"/>
          <w:szCs w:val="24"/>
        </w:rPr>
        <w:t>. Wydatki</w:t>
      </w:r>
      <w:r w:rsidR="00AA0713" w:rsidRPr="00043711">
        <w:rPr>
          <w:rFonts w:eastAsia="Times New Roman"/>
          <w:color w:val="000000"/>
          <w:sz w:val="24"/>
          <w:szCs w:val="24"/>
        </w:rPr>
        <w:t xml:space="preserve"> związane z </w:t>
      </w:r>
      <w:r w:rsidR="00076676" w:rsidRPr="00043711">
        <w:rPr>
          <w:rFonts w:eastAsia="Times New Roman"/>
          <w:color w:val="000000"/>
          <w:sz w:val="24"/>
          <w:szCs w:val="24"/>
        </w:rPr>
        <w:t>udział</w:t>
      </w:r>
      <w:r w:rsidR="00AA0713" w:rsidRPr="00043711">
        <w:rPr>
          <w:rFonts w:eastAsia="Times New Roman"/>
          <w:color w:val="000000"/>
          <w:sz w:val="24"/>
          <w:szCs w:val="24"/>
        </w:rPr>
        <w:t>em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 takiej osoby w </w:t>
      </w:r>
      <w:r w:rsidR="00EF0009" w:rsidRPr="00043711">
        <w:rPr>
          <w:rFonts w:eastAsia="Times New Roman"/>
          <w:color w:val="000000"/>
          <w:sz w:val="24"/>
          <w:szCs w:val="24"/>
        </w:rPr>
        <w:t>usłudze rozwojowej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 nie będą kwalifikowalne, zaś udział takiej osoby nie może stanowić podstawy do wyliczenia wskaźników osiągniętych w ramach realizacji pro</w:t>
      </w:r>
      <w:r w:rsidR="00AB421D" w:rsidRPr="00043711">
        <w:rPr>
          <w:rFonts w:eastAsia="Times New Roman"/>
          <w:color w:val="000000"/>
          <w:sz w:val="24"/>
          <w:szCs w:val="24"/>
        </w:rPr>
        <w:t xml:space="preserve">jektu, wynikających </w:t>
      </w:r>
      <w:r>
        <w:rPr>
          <w:rFonts w:eastAsia="Times New Roman"/>
          <w:color w:val="000000"/>
          <w:sz w:val="24"/>
          <w:szCs w:val="24"/>
        </w:rPr>
        <w:br/>
      </w:r>
      <w:r w:rsidR="00AB421D" w:rsidRPr="00043711">
        <w:rPr>
          <w:rFonts w:eastAsia="Times New Roman"/>
          <w:color w:val="000000"/>
          <w:sz w:val="24"/>
          <w:szCs w:val="24"/>
        </w:rPr>
        <w:t>z wniosku o </w:t>
      </w:r>
      <w:r>
        <w:rPr>
          <w:rFonts w:eastAsia="Times New Roman"/>
          <w:color w:val="000000"/>
          <w:sz w:val="24"/>
          <w:szCs w:val="24"/>
        </w:rPr>
        <w:t>dofinasowanie;</w:t>
      </w:r>
    </w:p>
    <w:p w14:paraId="359352E1" w14:textId="77777777" w:rsidR="00076676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 w:rsidR="00076676" w:rsidRPr="00043711">
        <w:rPr>
          <w:rFonts w:eastAsia="Times New Roman"/>
          <w:color w:val="000000"/>
          <w:sz w:val="24"/>
          <w:szCs w:val="24"/>
        </w:rPr>
        <w:t xml:space="preserve">rowadzone w ramach szkolenia zajęcia powinny być realizowane metodami interaktywnymi i aktywizującymi, rozumianymi jako metody umożliwiające uczenie się </w:t>
      </w:r>
      <w:r>
        <w:rPr>
          <w:rFonts w:eastAsia="Times New Roman"/>
          <w:color w:val="000000"/>
          <w:sz w:val="24"/>
          <w:szCs w:val="24"/>
        </w:rPr>
        <w:br/>
      </w:r>
      <w:r w:rsidR="00076676" w:rsidRPr="00043711">
        <w:rPr>
          <w:rFonts w:eastAsia="Times New Roman"/>
          <w:color w:val="000000"/>
          <w:sz w:val="24"/>
          <w:szCs w:val="24"/>
        </w:rPr>
        <w:t>w oparciu o doświadczenie i pozwalające uczestnikom na ćwiczenie umiejętności.</w:t>
      </w:r>
      <w:r w:rsidR="004F57F7" w:rsidRPr="00043711">
        <w:rPr>
          <w:rFonts w:eastAsia="Times New Roman"/>
          <w:color w:val="000000"/>
          <w:sz w:val="24"/>
          <w:szCs w:val="24"/>
        </w:rPr>
        <w:t xml:space="preserve"> Informacje te powinny zostać wskazane w Karcie Usługi</w:t>
      </w:r>
      <w:r>
        <w:rPr>
          <w:rFonts w:eastAsia="Times New Roman"/>
          <w:color w:val="000000"/>
          <w:sz w:val="24"/>
          <w:szCs w:val="24"/>
        </w:rPr>
        <w:t>;</w:t>
      </w:r>
    </w:p>
    <w:p w14:paraId="6FDF41A6" w14:textId="77777777" w:rsidR="00197EDB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</w:t>
      </w:r>
      <w:r w:rsidR="00EF0009" w:rsidRPr="00043711">
        <w:rPr>
          <w:rFonts w:eastAsia="Times New Roman"/>
          <w:color w:val="000000"/>
          <w:sz w:val="24"/>
          <w:szCs w:val="24"/>
        </w:rPr>
        <w:t xml:space="preserve">walifikacje </w:t>
      </w:r>
      <w:r w:rsidR="00B0147E" w:rsidRPr="00043711">
        <w:rPr>
          <w:rFonts w:eastAsia="Times New Roman"/>
          <w:color w:val="000000"/>
          <w:sz w:val="24"/>
          <w:szCs w:val="24"/>
        </w:rPr>
        <w:t xml:space="preserve">i doświadczenie </w:t>
      </w:r>
      <w:r w:rsidR="00EF0009" w:rsidRPr="00043711">
        <w:rPr>
          <w:rFonts w:eastAsia="Times New Roman"/>
          <w:color w:val="000000"/>
          <w:sz w:val="24"/>
          <w:szCs w:val="24"/>
        </w:rPr>
        <w:t>trenera zgłoszonego do prowadzenia zajęć powinn</w:t>
      </w:r>
      <w:r w:rsidR="00B0147E" w:rsidRPr="00043711">
        <w:rPr>
          <w:rFonts w:eastAsia="Times New Roman"/>
          <w:color w:val="000000"/>
          <w:sz w:val="24"/>
          <w:szCs w:val="24"/>
        </w:rPr>
        <w:t>o</w:t>
      </w:r>
      <w:r w:rsidR="00EF0009" w:rsidRPr="00043711">
        <w:rPr>
          <w:rFonts w:eastAsia="Times New Roman"/>
          <w:color w:val="000000"/>
          <w:sz w:val="24"/>
          <w:szCs w:val="24"/>
        </w:rPr>
        <w:t xml:space="preserve"> być adekwatne do tematyki prowadzonych zajęć i powinn</w:t>
      </w:r>
      <w:r w:rsidR="00B0147E" w:rsidRPr="00043711">
        <w:rPr>
          <w:rFonts w:eastAsia="Times New Roman"/>
          <w:color w:val="000000"/>
          <w:sz w:val="24"/>
          <w:szCs w:val="24"/>
        </w:rPr>
        <w:t>o</w:t>
      </w:r>
      <w:r w:rsidR="00EF0009" w:rsidRPr="00043711">
        <w:rPr>
          <w:rFonts w:eastAsia="Times New Roman"/>
          <w:color w:val="000000"/>
          <w:sz w:val="24"/>
          <w:szCs w:val="24"/>
        </w:rPr>
        <w:t xml:space="preserve"> być </w:t>
      </w:r>
      <w:r w:rsidR="00140F4A" w:rsidRPr="00043711">
        <w:rPr>
          <w:rFonts w:eastAsia="Times New Roman"/>
          <w:color w:val="000000"/>
          <w:sz w:val="24"/>
          <w:szCs w:val="24"/>
        </w:rPr>
        <w:t xml:space="preserve">szczegółowo </w:t>
      </w:r>
      <w:r w:rsidR="00EF0009" w:rsidRPr="00043711">
        <w:rPr>
          <w:rFonts w:eastAsia="Times New Roman"/>
          <w:color w:val="000000"/>
          <w:sz w:val="24"/>
          <w:szCs w:val="24"/>
        </w:rPr>
        <w:t xml:space="preserve">opisane w Karcie Usługi. </w:t>
      </w:r>
      <w:r w:rsidR="00197EDB" w:rsidRPr="00043711">
        <w:rPr>
          <w:rFonts w:eastAsia="Times New Roman"/>
          <w:color w:val="000000"/>
          <w:sz w:val="24"/>
          <w:szCs w:val="24"/>
        </w:rPr>
        <w:t>Trener p</w:t>
      </w:r>
      <w:r w:rsidR="00B0147E" w:rsidRPr="00043711">
        <w:rPr>
          <w:rFonts w:eastAsia="Times New Roman"/>
          <w:color w:val="000000"/>
          <w:sz w:val="24"/>
          <w:szCs w:val="24"/>
        </w:rPr>
        <w:t xml:space="preserve">rowadzący zajęcia powinien mieć co najmniej </w:t>
      </w:r>
      <w:r w:rsidR="006245AC" w:rsidRPr="00043711">
        <w:rPr>
          <w:rFonts w:eastAsia="Times New Roman"/>
          <w:color w:val="000000"/>
          <w:sz w:val="24"/>
          <w:szCs w:val="24"/>
        </w:rPr>
        <w:t>12</w:t>
      </w:r>
      <w:r w:rsidR="00B0147E" w:rsidRPr="00043711">
        <w:rPr>
          <w:rFonts w:eastAsia="Times New Roman"/>
          <w:color w:val="000000"/>
          <w:sz w:val="24"/>
          <w:szCs w:val="24"/>
        </w:rPr>
        <w:t xml:space="preserve">0 godzinne </w:t>
      </w:r>
      <w:r w:rsidR="00197EDB" w:rsidRPr="00043711">
        <w:rPr>
          <w:rFonts w:eastAsia="Times New Roman"/>
          <w:color w:val="000000"/>
          <w:sz w:val="24"/>
          <w:szCs w:val="24"/>
        </w:rPr>
        <w:t xml:space="preserve">doświadczenie w prowadzeniu </w:t>
      </w:r>
      <w:r w:rsidR="00B0147E" w:rsidRPr="00043711">
        <w:rPr>
          <w:rFonts w:eastAsia="Times New Roman"/>
          <w:color w:val="000000"/>
          <w:sz w:val="24"/>
          <w:szCs w:val="24"/>
        </w:rPr>
        <w:t xml:space="preserve">szkoleń </w:t>
      </w:r>
      <w:r w:rsidR="00912820" w:rsidRPr="00043711">
        <w:rPr>
          <w:rFonts w:eastAsia="Times New Roman"/>
          <w:color w:val="000000"/>
          <w:sz w:val="24"/>
          <w:szCs w:val="24"/>
        </w:rPr>
        <w:t xml:space="preserve">o podobnej tematyce </w:t>
      </w:r>
      <w:r w:rsidR="00B0147E" w:rsidRPr="00043711">
        <w:rPr>
          <w:rFonts w:eastAsia="Times New Roman"/>
          <w:color w:val="000000"/>
          <w:sz w:val="24"/>
          <w:szCs w:val="24"/>
        </w:rPr>
        <w:t>dla osób dorosłych</w:t>
      </w:r>
      <w:r w:rsidR="006245AC" w:rsidRPr="00043711">
        <w:rPr>
          <w:rFonts w:eastAsia="Times New Roman"/>
          <w:color w:val="000000"/>
          <w:sz w:val="24"/>
          <w:szCs w:val="24"/>
        </w:rPr>
        <w:t xml:space="preserve"> w ostatnich dwóch latach</w:t>
      </w:r>
      <w:r w:rsidR="00DE4887" w:rsidRPr="00043711">
        <w:rPr>
          <w:rFonts w:eastAsia="Times New Roman"/>
          <w:color w:val="000000"/>
          <w:sz w:val="24"/>
          <w:szCs w:val="24"/>
        </w:rPr>
        <w:t xml:space="preserve"> (24 miesiącach) </w:t>
      </w:r>
      <w:r w:rsidR="00D567C6" w:rsidRPr="00043711">
        <w:rPr>
          <w:rFonts w:eastAsia="Times New Roman"/>
          <w:color w:val="000000"/>
          <w:sz w:val="24"/>
          <w:szCs w:val="24"/>
        </w:rPr>
        <w:t xml:space="preserve">wstecz </w:t>
      </w:r>
      <w:r w:rsidR="00DE4887" w:rsidRPr="00043711">
        <w:rPr>
          <w:rFonts w:eastAsia="Times New Roman"/>
          <w:color w:val="000000"/>
          <w:sz w:val="24"/>
          <w:szCs w:val="24"/>
        </w:rPr>
        <w:t>od dnia rozpoczęcia szkolenia</w:t>
      </w:r>
      <w:r>
        <w:rPr>
          <w:rFonts w:eastAsia="Times New Roman"/>
          <w:color w:val="000000"/>
          <w:sz w:val="24"/>
          <w:szCs w:val="24"/>
        </w:rPr>
        <w:t>;</w:t>
      </w:r>
    </w:p>
    <w:p w14:paraId="3B157939" w14:textId="77777777" w:rsidR="0042314F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</w:t>
      </w:r>
      <w:r w:rsidR="00125A06" w:rsidRPr="00043711">
        <w:rPr>
          <w:rFonts w:eastAsia="Times New Roman"/>
          <w:color w:val="000000"/>
          <w:sz w:val="24"/>
          <w:szCs w:val="24"/>
        </w:rPr>
        <w:t xml:space="preserve">sługi doradcze </w:t>
      </w:r>
      <w:r w:rsidR="004F57F7" w:rsidRPr="00043711">
        <w:rPr>
          <w:rFonts w:eastAsia="Times New Roman"/>
          <w:color w:val="000000"/>
          <w:sz w:val="24"/>
          <w:szCs w:val="24"/>
        </w:rPr>
        <w:t xml:space="preserve">powinny </w:t>
      </w:r>
      <w:r w:rsidR="00125A06" w:rsidRPr="00043711">
        <w:rPr>
          <w:rFonts w:eastAsia="Times New Roman"/>
          <w:color w:val="000000"/>
          <w:sz w:val="24"/>
          <w:szCs w:val="24"/>
        </w:rPr>
        <w:t xml:space="preserve">być realizowane przez doradcę posiadającego kwalifikacje </w:t>
      </w:r>
    </w:p>
    <w:p w14:paraId="62E67B2F" w14:textId="3FBC6FB0" w:rsidR="00912820" w:rsidRPr="00043711" w:rsidRDefault="00125A06" w:rsidP="0042314F">
      <w:pPr>
        <w:tabs>
          <w:tab w:val="num" w:pos="1080"/>
        </w:tabs>
        <w:spacing w:before="120" w:after="120" w:line="276" w:lineRule="auto"/>
        <w:ind w:left="357"/>
        <w:rPr>
          <w:rFonts w:eastAsia="Times New Roman"/>
          <w:color w:val="000000"/>
          <w:sz w:val="24"/>
          <w:szCs w:val="24"/>
        </w:rPr>
      </w:pPr>
      <w:r w:rsidRPr="00043711">
        <w:rPr>
          <w:rFonts w:eastAsia="Times New Roman"/>
          <w:color w:val="000000"/>
          <w:sz w:val="24"/>
          <w:szCs w:val="24"/>
        </w:rPr>
        <w:t xml:space="preserve">i doświadczenie adekwatne do tematyki prowadzonych zajęć. Minimalne doświadczenie doradcy to co najmniej </w:t>
      </w:r>
      <w:r w:rsidR="00D567C6" w:rsidRPr="00043711">
        <w:rPr>
          <w:rFonts w:eastAsia="Times New Roman"/>
          <w:color w:val="000000"/>
          <w:sz w:val="24"/>
          <w:szCs w:val="24"/>
        </w:rPr>
        <w:t>60</w:t>
      </w:r>
      <w:r w:rsidRPr="00043711">
        <w:rPr>
          <w:rFonts w:eastAsia="Times New Roman"/>
          <w:color w:val="000000"/>
          <w:sz w:val="24"/>
          <w:szCs w:val="24"/>
        </w:rPr>
        <w:t xml:space="preserve"> godzin doradztwa w podobnym zakresie</w:t>
      </w:r>
      <w:r w:rsidR="00D567C6" w:rsidRPr="00043711">
        <w:rPr>
          <w:rFonts w:eastAsia="Times New Roman"/>
          <w:color w:val="000000"/>
          <w:sz w:val="24"/>
          <w:szCs w:val="24"/>
        </w:rPr>
        <w:t xml:space="preserve"> w ostatnich dwóch latach (24 miesiącach) wstecz od dnia rozpoczęcia doradztwa</w:t>
      </w:r>
      <w:r w:rsidRPr="00043711">
        <w:rPr>
          <w:rFonts w:eastAsia="Times New Roman"/>
          <w:color w:val="000000"/>
          <w:sz w:val="24"/>
          <w:szCs w:val="24"/>
        </w:rPr>
        <w:t>. Stosowne informacje powinny zostać umieszczone w Karcie Usługi</w:t>
      </w:r>
      <w:r w:rsidR="00A31CDE">
        <w:rPr>
          <w:rFonts w:eastAsia="Times New Roman"/>
          <w:color w:val="000000"/>
          <w:sz w:val="24"/>
          <w:szCs w:val="24"/>
        </w:rPr>
        <w:t>;</w:t>
      </w:r>
    </w:p>
    <w:p w14:paraId="3F1099E8" w14:textId="700E7768" w:rsidR="00125A06" w:rsidRPr="000665E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</w:t>
      </w:r>
      <w:r w:rsidR="00912820" w:rsidRPr="00043711">
        <w:rPr>
          <w:rFonts w:eastAsia="Times New Roman"/>
          <w:color w:val="000000"/>
          <w:sz w:val="24"/>
          <w:szCs w:val="24"/>
        </w:rPr>
        <w:t xml:space="preserve"> przypadku usługi rozwojowej dotyczącej doradztwa mające</w:t>
      </w:r>
      <w:r w:rsidR="006724E2">
        <w:rPr>
          <w:rFonts w:eastAsia="Times New Roman"/>
          <w:color w:val="000000"/>
          <w:sz w:val="24"/>
          <w:szCs w:val="24"/>
        </w:rPr>
        <w:t>j</w:t>
      </w:r>
      <w:r w:rsidR="00912820" w:rsidRPr="00043711">
        <w:rPr>
          <w:rFonts w:eastAsia="Times New Roman"/>
          <w:color w:val="000000"/>
          <w:sz w:val="24"/>
          <w:szCs w:val="24"/>
        </w:rPr>
        <w:t xml:space="preserve"> na celu stworzenie analizy potrzeb</w:t>
      </w:r>
      <w:r w:rsidR="00912820" w:rsidRPr="0004371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724E2">
        <w:rPr>
          <w:rFonts w:cstheme="minorHAnsi"/>
          <w:bCs/>
          <w:color w:val="000000" w:themeColor="text1"/>
          <w:sz w:val="24"/>
          <w:szCs w:val="24"/>
        </w:rPr>
        <w:t xml:space="preserve">rozwojowych </w:t>
      </w:r>
      <w:r w:rsidR="00912820" w:rsidRPr="00043711">
        <w:rPr>
          <w:rFonts w:cstheme="minorHAnsi"/>
          <w:bCs/>
          <w:color w:val="000000" w:themeColor="text1"/>
          <w:sz w:val="24"/>
          <w:szCs w:val="24"/>
        </w:rPr>
        <w:t>przedsiębiorstwa wymagane jest, aby co najmniej 50% czasu trwania tej usługi odbywało się w formie bezpośredniego spotkania/ń z przedstawicielem przeds</w:t>
      </w:r>
      <w:r>
        <w:rPr>
          <w:rFonts w:cstheme="minorHAnsi"/>
          <w:bCs/>
          <w:color w:val="000000" w:themeColor="text1"/>
          <w:sz w:val="24"/>
          <w:szCs w:val="24"/>
        </w:rPr>
        <w:t>iębiorstwa np. w jego siedzibie;</w:t>
      </w:r>
    </w:p>
    <w:p w14:paraId="7AED3F55" w14:textId="7607D39A" w:rsidR="00315274" w:rsidRPr="000665E1" w:rsidRDefault="00315274" w:rsidP="000665E1">
      <w:pPr>
        <w:pStyle w:val="Akapitzlist"/>
        <w:numPr>
          <w:ilvl w:val="0"/>
          <w:numId w:val="7"/>
        </w:numPr>
        <w:rPr>
          <w:rFonts w:eastAsia="Times New Roman"/>
          <w:color w:val="000000"/>
          <w:sz w:val="24"/>
          <w:szCs w:val="24"/>
        </w:rPr>
      </w:pPr>
      <w:r w:rsidRPr="00315274">
        <w:rPr>
          <w:rFonts w:eastAsia="Times New Roman"/>
          <w:color w:val="000000"/>
          <w:sz w:val="24"/>
          <w:szCs w:val="24"/>
        </w:rPr>
        <w:t xml:space="preserve">w przypadku usługi </w:t>
      </w:r>
      <w:r w:rsidR="00157053">
        <w:rPr>
          <w:rFonts w:eastAsia="Times New Roman"/>
          <w:color w:val="000000"/>
          <w:sz w:val="24"/>
          <w:szCs w:val="24"/>
        </w:rPr>
        <w:t xml:space="preserve">doradczej wynikającej z </w:t>
      </w:r>
      <w:r w:rsidR="00157053" w:rsidRPr="00157053">
        <w:rPr>
          <w:rFonts w:eastAsia="Times New Roman"/>
          <w:color w:val="000000"/>
          <w:sz w:val="24"/>
          <w:szCs w:val="24"/>
        </w:rPr>
        <w:t xml:space="preserve">analizy potrzeb </w:t>
      </w:r>
      <w:r w:rsidR="006724E2">
        <w:rPr>
          <w:rFonts w:eastAsia="Times New Roman"/>
          <w:color w:val="000000"/>
          <w:sz w:val="24"/>
          <w:szCs w:val="24"/>
        </w:rPr>
        <w:t xml:space="preserve">rozwojowych </w:t>
      </w:r>
      <w:r w:rsidR="00157053" w:rsidRPr="00157053">
        <w:rPr>
          <w:rFonts w:eastAsia="Times New Roman"/>
          <w:color w:val="000000"/>
          <w:sz w:val="24"/>
          <w:szCs w:val="24"/>
        </w:rPr>
        <w:t xml:space="preserve">przedsiębiorstwa </w:t>
      </w:r>
      <w:r>
        <w:rPr>
          <w:rFonts w:eastAsia="Times New Roman"/>
          <w:color w:val="000000"/>
          <w:sz w:val="24"/>
          <w:szCs w:val="24"/>
        </w:rPr>
        <w:t>wymagane jest, aby co najmniej 7</w:t>
      </w:r>
      <w:r w:rsidRPr="00315274">
        <w:rPr>
          <w:rFonts w:eastAsia="Times New Roman"/>
          <w:color w:val="000000"/>
          <w:sz w:val="24"/>
          <w:szCs w:val="24"/>
        </w:rPr>
        <w:t xml:space="preserve">0% czasu trwania tej usługi odbywało się w formie bezpośredniego spotkania/ń z </w:t>
      </w:r>
      <w:r>
        <w:rPr>
          <w:rFonts w:eastAsia="Times New Roman"/>
          <w:color w:val="000000"/>
          <w:sz w:val="24"/>
          <w:szCs w:val="24"/>
        </w:rPr>
        <w:t>przedstawicielem/</w:t>
      </w:r>
      <w:proofErr w:type="spellStart"/>
      <w:r>
        <w:rPr>
          <w:rFonts w:eastAsia="Times New Roman"/>
          <w:color w:val="000000"/>
          <w:sz w:val="24"/>
          <w:szCs w:val="24"/>
        </w:rPr>
        <w:t>ami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315274">
        <w:rPr>
          <w:rFonts w:eastAsia="Times New Roman"/>
          <w:color w:val="000000"/>
          <w:sz w:val="24"/>
          <w:szCs w:val="24"/>
        </w:rPr>
        <w:t>kadry menadżerskiej przedsiębiorstwa lub pracowni</w:t>
      </w:r>
      <w:r>
        <w:rPr>
          <w:rFonts w:eastAsia="Times New Roman"/>
          <w:color w:val="000000"/>
          <w:sz w:val="24"/>
          <w:szCs w:val="24"/>
        </w:rPr>
        <w:t>kiem/</w:t>
      </w:r>
      <w:proofErr w:type="spellStart"/>
      <w:r>
        <w:rPr>
          <w:rFonts w:eastAsia="Times New Roman"/>
          <w:color w:val="000000"/>
          <w:sz w:val="24"/>
          <w:szCs w:val="24"/>
        </w:rPr>
        <w:t>ami</w:t>
      </w:r>
      <w:proofErr w:type="spellEnd"/>
      <w:r w:rsidRPr="00315274">
        <w:rPr>
          <w:rFonts w:eastAsia="Times New Roman"/>
          <w:color w:val="000000"/>
          <w:sz w:val="24"/>
          <w:szCs w:val="24"/>
        </w:rPr>
        <w:t xml:space="preserve"> przedsiębiorstwa przewidziany</w:t>
      </w:r>
      <w:r>
        <w:rPr>
          <w:rFonts w:eastAsia="Times New Roman"/>
          <w:color w:val="000000"/>
          <w:sz w:val="24"/>
          <w:szCs w:val="24"/>
        </w:rPr>
        <w:t>m/i</w:t>
      </w:r>
      <w:r w:rsidRPr="00315274">
        <w:rPr>
          <w:rFonts w:eastAsia="Times New Roman"/>
          <w:color w:val="000000"/>
          <w:sz w:val="24"/>
          <w:szCs w:val="24"/>
        </w:rPr>
        <w:t xml:space="preserve"> do objęcia stanowiska kierowniczego</w:t>
      </w:r>
      <w:r w:rsidR="00127AEE">
        <w:rPr>
          <w:rFonts w:eastAsia="Times New Roman"/>
          <w:color w:val="000000"/>
          <w:sz w:val="24"/>
          <w:szCs w:val="24"/>
        </w:rPr>
        <w:t>;</w:t>
      </w:r>
    </w:p>
    <w:p w14:paraId="7AA388DA" w14:textId="02156A6A" w:rsidR="00912820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f</w:t>
      </w:r>
      <w:r w:rsidR="00197EDB" w:rsidRPr="00043711">
        <w:rPr>
          <w:rFonts w:eastAsia="Times New Roman"/>
          <w:color w:val="000000"/>
          <w:sz w:val="24"/>
          <w:szCs w:val="24"/>
        </w:rPr>
        <w:t xml:space="preserve">akt uczestnictwa w każdym dniu </w:t>
      </w:r>
      <w:r w:rsidR="004F57F7" w:rsidRPr="00043711">
        <w:rPr>
          <w:rFonts w:eastAsia="Times New Roman"/>
          <w:color w:val="000000"/>
          <w:sz w:val="24"/>
          <w:szCs w:val="24"/>
        </w:rPr>
        <w:t xml:space="preserve">usługi rozwojowej </w:t>
      </w:r>
      <w:r w:rsidR="00197EDB" w:rsidRPr="00043711">
        <w:rPr>
          <w:rFonts w:eastAsia="Times New Roman"/>
          <w:color w:val="000000"/>
          <w:sz w:val="24"/>
          <w:szCs w:val="24"/>
        </w:rPr>
        <w:t xml:space="preserve">musi zostać potwierdzony przez uczestnika własnoręcznym podpisem złożonym na udostępnionej przez </w:t>
      </w:r>
      <w:r w:rsidR="00125A06" w:rsidRPr="00043711">
        <w:rPr>
          <w:rFonts w:eastAsia="Times New Roman"/>
          <w:color w:val="000000"/>
          <w:sz w:val="24"/>
          <w:szCs w:val="24"/>
        </w:rPr>
        <w:t>organizatora szkolenia/</w:t>
      </w:r>
      <w:r w:rsidR="0042314F">
        <w:rPr>
          <w:rFonts w:eastAsia="Times New Roman"/>
          <w:color w:val="000000"/>
          <w:sz w:val="24"/>
          <w:szCs w:val="24"/>
        </w:rPr>
        <w:t xml:space="preserve"> </w:t>
      </w:r>
      <w:r w:rsidR="00125A06" w:rsidRPr="00043711">
        <w:rPr>
          <w:rFonts w:eastAsia="Times New Roman"/>
          <w:color w:val="000000"/>
          <w:sz w:val="24"/>
          <w:szCs w:val="24"/>
        </w:rPr>
        <w:t>doradztwa</w:t>
      </w:r>
      <w:r w:rsidR="00197EDB" w:rsidRPr="00043711">
        <w:rPr>
          <w:rFonts w:eastAsia="Times New Roman"/>
          <w:color w:val="000000"/>
          <w:sz w:val="24"/>
          <w:szCs w:val="24"/>
        </w:rPr>
        <w:t xml:space="preserve"> liście</w:t>
      </w:r>
      <w:r>
        <w:rPr>
          <w:rFonts w:eastAsia="Times New Roman"/>
          <w:color w:val="000000"/>
          <w:sz w:val="24"/>
          <w:szCs w:val="24"/>
        </w:rPr>
        <w:t>;</w:t>
      </w:r>
      <w:r w:rsidR="00912820" w:rsidRPr="00043711">
        <w:rPr>
          <w:rFonts w:eastAsia="Times New Roman"/>
          <w:color w:val="000000"/>
          <w:sz w:val="24"/>
          <w:szCs w:val="24"/>
        </w:rPr>
        <w:t xml:space="preserve"> </w:t>
      </w:r>
    </w:p>
    <w:p w14:paraId="6EC5FF77" w14:textId="77777777" w:rsidR="00EF0009" w:rsidRPr="00043711" w:rsidRDefault="00A31CDE" w:rsidP="00AA2765">
      <w:pPr>
        <w:numPr>
          <w:ilvl w:val="0"/>
          <w:numId w:val="7"/>
        </w:numPr>
        <w:tabs>
          <w:tab w:val="num" w:pos="1080"/>
        </w:tabs>
        <w:spacing w:before="120" w:after="120" w:line="276" w:lineRule="auto"/>
        <w:ind w:left="357" w:hanging="357"/>
        <w:rPr>
          <w:rFonts w:eastAsia="Times New Roman"/>
          <w:color w:val="000000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z</w:t>
      </w:r>
      <w:r w:rsidR="00912820" w:rsidRPr="00043711">
        <w:rPr>
          <w:rFonts w:cstheme="minorHAnsi"/>
          <w:bCs/>
          <w:color w:val="000000" w:themeColor="text1"/>
          <w:sz w:val="24"/>
          <w:szCs w:val="24"/>
        </w:rPr>
        <w:t>e względu na charakter wsparcia szkoleniowo - doradczego dotyczącego rozwoju uniwersalnych kompetencji menadżerskich w ramach konkursu nie będą dofinansowane usługi rozwojowe w formie e-learningu/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color w:val="000000" w:themeColor="text1"/>
          <w:sz w:val="24"/>
          <w:szCs w:val="24"/>
        </w:rPr>
        <w:t>blended</w:t>
      </w:r>
      <w:proofErr w:type="spellEnd"/>
      <w:r>
        <w:rPr>
          <w:rFonts w:cstheme="minorHAnsi"/>
          <w:bCs/>
          <w:color w:val="000000" w:themeColor="text1"/>
          <w:sz w:val="24"/>
          <w:szCs w:val="24"/>
        </w:rPr>
        <w:t xml:space="preserve"> learningu;</w:t>
      </w:r>
    </w:p>
    <w:p w14:paraId="3CE66434" w14:textId="483B884A" w:rsidR="00DD614B" w:rsidRPr="00043711" w:rsidRDefault="00A66BA8" w:rsidP="00AA2765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DD614B" w:rsidRPr="00043711">
        <w:rPr>
          <w:sz w:val="24"/>
          <w:szCs w:val="24"/>
        </w:rPr>
        <w:t xml:space="preserve"> ramach „Akademii Menadżera MMŚP 2” obowiązywać będą następujące limity godzin usług doradczych służących opracowaniu analizy potrzeb </w:t>
      </w:r>
      <w:r w:rsidR="006724E2">
        <w:rPr>
          <w:sz w:val="24"/>
          <w:szCs w:val="24"/>
        </w:rPr>
        <w:t xml:space="preserve">rozwojowych </w:t>
      </w:r>
      <w:r w:rsidR="00DD614B" w:rsidRPr="00043711">
        <w:rPr>
          <w:sz w:val="24"/>
          <w:szCs w:val="24"/>
        </w:rPr>
        <w:t>przedsiębiorstwa w zależności od jego wielkości:</w:t>
      </w:r>
    </w:p>
    <w:p w14:paraId="6D9EEEFD" w14:textId="77777777" w:rsidR="00DD614B" w:rsidRPr="00043711" w:rsidRDefault="00DD614B" w:rsidP="00AA2765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093"/>
      </w:tblGrid>
      <w:tr w:rsidR="00DD614B" w:rsidRPr="00043711" w14:paraId="45FA74E5" w14:textId="77777777" w:rsidTr="003B47A6"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406C" w14:textId="77777777" w:rsidR="00DD614B" w:rsidRPr="00043711" w:rsidRDefault="00DD614B" w:rsidP="00AA27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711">
              <w:rPr>
                <w:b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20EB" w14:textId="77777777" w:rsidR="00DD614B" w:rsidRPr="00043711" w:rsidRDefault="00DD614B" w:rsidP="00AA27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43711">
              <w:rPr>
                <w:b/>
                <w:bCs/>
                <w:sz w:val="24"/>
                <w:szCs w:val="24"/>
              </w:rPr>
              <w:t>Maksymalna ilość godzin służąca opracowaniu analizy potrzeb przedsiębiorstwa</w:t>
            </w:r>
          </w:p>
        </w:tc>
      </w:tr>
      <w:tr w:rsidR="00DD614B" w:rsidRPr="00043711" w14:paraId="4919D6E4" w14:textId="77777777" w:rsidTr="003B47A6"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3E66" w14:textId="77777777" w:rsidR="00DD614B" w:rsidRPr="00043711" w:rsidRDefault="00DD614B" w:rsidP="00AA27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711">
              <w:rPr>
                <w:sz w:val="24"/>
                <w:szCs w:val="24"/>
              </w:rPr>
              <w:t>Mikroprzedsiębiorstwo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A1ED" w14:textId="77777777" w:rsidR="00DD614B" w:rsidRPr="00043711" w:rsidRDefault="00DD614B" w:rsidP="00AA27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711">
              <w:rPr>
                <w:sz w:val="24"/>
                <w:szCs w:val="24"/>
              </w:rPr>
              <w:t>17</w:t>
            </w:r>
          </w:p>
        </w:tc>
      </w:tr>
      <w:tr w:rsidR="00DD614B" w:rsidRPr="00043711" w14:paraId="78711769" w14:textId="77777777" w:rsidTr="003B47A6"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C1D7" w14:textId="77777777" w:rsidR="00DD614B" w:rsidRPr="00043711" w:rsidRDefault="00DD614B" w:rsidP="00AA27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711">
              <w:rPr>
                <w:sz w:val="24"/>
                <w:szCs w:val="24"/>
              </w:rPr>
              <w:t>Małe przedsiębiorstwo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4D38" w14:textId="77777777" w:rsidR="00DD614B" w:rsidRPr="00043711" w:rsidRDefault="00DD614B" w:rsidP="00AA27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711">
              <w:rPr>
                <w:sz w:val="24"/>
                <w:szCs w:val="24"/>
              </w:rPr>
              <w:t>23</w:t>
            </w:r>
          </w:p>
        </w:tc>
      </w:tr>
      <w:tr w:rsidR="00DD614B" w:rsidRPr="00043711" w14:paraId="5CDDF149" w14:textId="77777777" w:rsidTr="003B47A6"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0E95" w14:textId="77777777" w:rsidR="00DD614B" w:rsidRPr="00043711" w:rsidRDefault="00DD614B" w:rsidP="00AA27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711">
              <w:rPr>
                <w:sz w:val="24"/>
                <w:szCs w:val="24"/>
              </w:rPr>
              <w:t>Średnie przedsiębiorstwo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3248" w14:textId="77777777" w:rsidR="00DD614B" w:rsidRPr="00043711" w:rsidRDefault="00DD614B" w:rsidP="00AA276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43711">
              <w:rPr>
                <w:sz w:val="24"/>
                <w:szCs w:val="24"/>
              </w:rPr>
              <w:t>28</w:t>
            </w:r>
          </w:p>
        </w:tc>
      </w:tr>
    </w:tbl>
    <w:p w14:paraId="497E648C" w14:textId="77777777" w:rsidR="00DD614B" w:rsidRPr="00043711" w:rsidRDefault="00DD614B" w:rsidP="00AA2765">
      <w:pPr>
        <w:pStyle w:val="Akapitzlist"/>
        <w:spacing w:after="200" w:line="276" w:lineRule="auto"/>
        <w:ind w:left="360"/>
        <w:rPr>
          <w:rFonts w:cs="Calibri"/>
          <w:sz w:val="24"/>
          <w:szCs w:val="24"/>
        </w:rPr>
      </w:pPr>
    </w:p>
    <w:p w14:paraId="2DF75F8B" w14:textId="7DACEBB3" w:rsidR="00A66BA8" w:rsidRPr="00A66BA8" w:rsidRDefault="00A66BA8" w:rsidP="00A66BA8">
      <w:pPr>
        <w:pStyle w:val="Akapitzlist"/>
        <w:numPr>
          <w:ilvl w:val="0"/>
          <w:numId w:val="7"/>
        </w:numPr>
        <w:spacing w:after="200" w:line="276" w:lineRule="auto"/>
        <w:rPr>
          <w:rFonts w:cs="Calibri"/>
          <w:sz w:val="24"/>
          <w:szCs w:val="24"/>
        </w:rPr>
      </w:pPr>
      <w:r w:rsidRPr="00A66BA8">
        <w:rPr>
          <w:rFonts w:cs="Calibri"/>
          <w:sz w:val="24"/>
          <w:szCs w:val="24"/>
        </w:rPr>
        <w:t>Beneficjenci realizujący projekty będą zobowiązani do przestrzegania poniższych limitów w ramach „Akademii Menadżera MMŚP 2”</w:t>
      </w:r>
      <w:r>
        <w:rPr>
          <w:rFonts w:cs="Calibri"/>
          <w:sz w:val="24"/>
          <w:szCs w:val="24"/>
        </w:rPr>
        <w:t>:</w:t>
      </w:r>
    </w:p>
    <w:p w14:paraId="176517AA" w14:textId="3DCFB579" w:rsidR="00A66BA8" w:rsidRDefault="00A66BA8" w:rsidP="00A66BA8">
      <w:pPr>
        <w:pStyle w:val="Akapitzlist"/>
        <w:numPr>
          <w:ilvl w:val="1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A66BA8">
        <w:rPr>
          <w:rFonts w:cs="Calibri"/>
          <w:sz w:val="24"/>
          <w:szCs w:val="24"/>
        </w:rPr>
        <w:t>średniej kwoty refundacji kosztów usług rozwojowych na osobę (PESEL) biorącą udział w "Akademii Menadżer</w:t>
      </w:r>
      <w:r>
        <w:rPr>
          <w:rFonts w:cs="Calibri"/>
          <w:sz w:val="24"/>
          <w:szCs w:val="24"/>
        </w:rPr>
        <w:t>a MMŚP 2", która wynosi 7500 zł</w:t>
      </w:r>
      <w:r>
        <w:rPr>
          <w:rStyle w:val="Odwoanieprzypisudolnego"/>
          <w:sz w:val="24"/>
          <w:szCs w:val="24"/>
        </w:rPr>
        <w:footnoteReference w:id="3"/>
      </w:r>
      <w:r w:rsidRPr="00A66BA8">
        <w:rPr>
          <w:rFonts w:cs="Calibri"/>
          <w:sz w:val="24"/>
          <w:szCs w:val="24"/>
        </w:rPr>
        <w:t>. Kwota ta może ulec zmianie na etapie realizacji projektów;</w:t>
      </w:r>
    </w:p>
    <w:p w14:paraId="5615A5EF" w14:textId="56D62603" w:rsidR="00A66BA8" w:rsidRPr="00A66BA8" w:rsidRDefault="00A66BA8" w:rsidP="00A66BA8">
      <w:pPr>
        <w:pStyle w:val="Akapitzlist"/>
        <w:numPr>
          <w:ilvl w:val="1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maksymalnej kwoty dofinansowania </w:t>
      </w:r>
      <w:r w:rsidRPr="00A66BA8">
        <w:rPr>
          <w:rFonts w:cs="Calibri"/>
          <w:sz w:val="24"/>
          <w:szCs w:val="24"/>
        </w:rPr>
        <w:t xml:space="preserve">na usługi rozwojowe </w:t>
      </w:r>
      <w:r>
        <w:rPr>
          <w:rFonts w:cs="Calibri"/>
          <w:sz w:val="24"/>
          <w:szCs w:val="24"/>
        </w:rPr>
        <w:t xml:space="preserve">na przedsiębiorstwo </w:t>
      </w:r>
      <w:r w:rsidRPr="00A66BA8">
        <w:rPr>
          <w:rFonts w:cs="Calibri"/>
          <w:sz w:val="24"/>
          <w:szCs w:val="24"/>
        </w:rPr>
        <w:t>w wysokości 100 000,00 zł</w:t>
      </w:r>
      <w:r>
        <w:rPr>
          <w:rFonts w:cs="Calibri"/>
          <w:sz w:val="24"/>
          <w:szCs w:val="24"/>
        </w:rPr>
        <w:t>;</w:t>
      </w:r>
    </w:p>
    <w:p w14:paraId="04DDADE4" w14:textId="77777777" w:rsidR="00A66BA8" w:rsidRPr="00A66BA8" w:rsidRDefault="00A66BA8" w:rsidP="00A66BA8">
      <w:pPr>
        <w:pStyle w:val="Akapitzlist"/>
        <w:spacing w:after="200" w:line="276" w:lineRule="auto"/>
        <w:ind w:left="360"/>
        <w:rPr>
          <w:rFonts w:cs="Calibri"/>
          <w:sz w:val="24"/>
          <w:szCs w:val="24"/>
        </w:rPr>
      </w:pPr>
    </w:p>
    <w:p w14:paraId="10E41F56" w14:textId="2FE8B727" w:rsidR="00DD614B" w:rsidRPr="00043711" w:rsidRDefault="00A66BA8" w:rsidP="00AA2765">
      <w:pPr>
        <w:pStyle w:val="Akapitzlist"/>
        <w:numPr>
          <w:ilvl w:val="0"/>
          <w:numId w:val="7"/>
        </w:numPr>
        <w:spacing w:after="200" w:line="276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na etapie wdrażania projektów zostaną określone rekomendowane limity</w:t>
      </w:r>
      <w:r w:rsidR="00B21D9C">
        <w:rPr>
          <w:sz w:val="24"/>
          <w:szCs w:val="24"/>
        </w:rPr>
        <w:t xml:space="preserve"> kwotowe</w:t>
      </w:r>
      <w:bookmarkStart w:id="0" w:name="_GoBack"/>
      <w:bookmarkEnd w:id="0"/>
      <w:r w:rsidR="00B21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dotyczące </w:t>
      </w:r>
      <w:r w:rsidR="00DD614B" w:rsidRPr="00043711">
        <w:rPr>
          <w:sz w:val="24"/>
          <w:szCs w:val="24"/>
        </w:rPr>
        <w:t>dofinansowania usług rozwojowych w ramach</w:t>
      </w:r>
      <w:r>
        <w:rPr>
          <w:sz w:val="24"/>
          <w:szCs w:val="24"/>
        </w:rPr>
        <w:t xml:space="preserve"> „Akademii Menadżera MMŚP 2” tj. :</w:t>
      </w:r>
      <w:r w:rsidR="00DD614B" w:rsidRPr="00043711">
        <w:rPr>
          <w:sz w:val="24"/>
          <w:szCs w:val="24"/>
        </w:rPr>
        <w:t xml:space="preserve"> </w:t>
      </w:r>
    </w:p>
    <w:p w14:paraId="1A92DCDE" w14:textId="5ED89D9C" w:rsidR="00DD614B" w:rsidRPr="00043711" w:rsidRDefault="00DD614B" w:rsidP="00AA2765">
      <w:pPr>
        <w:spacing w:line="276" w:lineRule="auto"/>
        <w:ind w:left="360"/>
        <w:rPr>
          <w:sz w:val="24"/>
          <w:szCs w:val="24"/>
        </w:rPr>
      </w:pPr>
      <w:r w:rsidRPr="00043711">
        <w:rPr>
          <w:sz w:val="24"/>
          <w:szCs w:val="24"/>
        </w:rPr>
        <w:t>a) maksymaln</w:t>
      </w:r>
      <w:r w:rsidR="00A66BA8">
        <w:rPr>
          <w:sz w:val="24"/>
          <w:szCs w:val="24"/>
        </w:rPr>
        <w:t>a kwota</w:t>
      </w:r>
      <w:r w:rsidRPr="00043711">
        <w:rPr>
          <w:sz w:val="24"/>
          <w:szCs w:val="24"/>
        </w:rPr>
        <w:t xml:space="preserve"> dofinansowania godziny usługi </w:t>
      </w:r>
      <w:r w:rsidR="00DB1D78">
        <w:rPr>
          <w:sz w:val="24"/>
          <w:szCs w:val="24"/>
        </w:rPr>
        <w:t>rozwojowej związanej z doradztwem służącym</w:t>
      </w:r>
      <w:r w:rsidRPr="00043711">
        <w:rPr>
          <w:sz w:val="24"/>
          <w:szCs w:val="24"/>
        </w:rPr>
        <w:t xml:space="preserve"> opracowaniu analizy potrzeb </w:t>
      </w:r>
      <w:r w:rsidR="006724E2">
        <w:rPr>
          <w:sz w:val="24"/>
          <w:szCs w:val="24"/>
        </w:rPr>
        <w:t xml:space="preserve">rozwojowych </w:t>
      </w:r>
      <w:r w:rsidRPr="00043711">
        <w:rPr>
          <w:sz w:val="24"/>
          <w:szCs w:val="24"/>
        </w:rPr>
        <w:t>przedsiębiorstwa;</w:t>
      </w:r>
    </w:p>
    <w:p w14:paraId="0F2FF416" w14:textId="55D4246E" w:rsidR="00DD614B" w:rsidRPr="00043711" w:rsidRDefault="00A66BA8" w:rsidP="00AA2765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maksymalna kwota</w:t>
      </w:r>
      <w:r w:rsidR="00DD614B" w:rsidRPr="00043711">
        <w:rPr>
          <w:sz w:val="24"/>
          <w:szCs w:val="24"/>
        </w:rPr>
        <w:t xml:space="preserve"> </w:t>
      </w:r>
      <w:r w:rsidR="00DA6CB2" w:rsidRPr="00043711">
        <w:rPr>
          <w:sz w:val="24"/>
          <w:szCs w:val="24"/>
        </w:rPr>
        <w:t>dofinansowan</w:t>
      </w:r>
      <w:r w:rsidR="00DA6CB2">
        <w:rPr>
          <w:sz w:val="24"/>
          <w:szCs w:val="24"/>
        </w:rPr>
        <w:t>i</w:t>
      </w:r>
      <w:r w:rsidR="00DA6CB2" w:rsidRPr="00043711">
        <w:rPr>
          <w:sz w:val="24"/>
          <w:szCs w:val="24"/>
        </w:rPr>
        <w:t xml:space="preserve">a </w:t>
      </w:r>
      <w:r w:rsidR="00DD614B" w:rsidRPr="00043711">
        <w:rPr>
          <w:sz w:val="24"/>
          <w:szCs w:val="24"/>
        </w:rPr>
        <w:t>osobogodziny usługi rozwojowej związanej ze szkoleniami lub innej o charakterze szkoleniowym wynikającej z analizy potrzeb</w:t>
      </w:r>
      <w:r w:rsidR="006724E2">
        <w:rPr>
          <w:sz w:val="24"/>
          <w:szCs w:val="24"/>
        </w:rPr>
        <w:t xml:space="preserve"> rozwojowych </w:t>
      </w:r>
      <w:r w:rsidR="00DD614B" w:rsidRPr="00043711">
        <w:rPr>
          <w:sz w:val="24"/>
          <w:szCs w:val="24"/>
        </w:rPr>
        <w:t xml:space="preserve"> przedsiębiorstwa na </w:t>
      </w:r>
      <w:r w:rsidR="006724E2">
        <w:rPr>
          <w:sz w:val="24"/>
          <w:szCs w:val="24"/>
        </w:rPr>
        <w:t xml:space="preserve">jednego </w:t>
      </w:r>
      <w:r w:rsidR="00DD614B" w:rsidRPr="00043711">
        <w:rPr>
          <w:sz w:val="24"/>
          <w:szCs w:val="24"/>
        </w:rPr>
        <w:t>pracownika</w:t>
      </w:r>
      <w:r w:rsidR="00127AEE">
        <w:rPr>
          <w:sz w:val="24"/>
          <w:szCs w:val="24"/>
        </w:rPr>
        <w:t>;</w:t>
      </w:r>
    </w:p>
    <w:p w14:paraId="578A706C" w14:textId="7E1EA7DB" w:rsidR="00A66BA8" w:rsidRPr="008C38C7" w:rsidRDefault="00A66BA8" w:rsidP="008C38C7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maksymalna kwota</w:t>
      </w:r>
      <w:r w:rsidR="00DD614B" w:rsidRPr="00043711">
        <w:rPr>
          <w:sz w:val="24"/>
          <w:szCs w:val="24"/>
        </w:rPr>
        <w:t xml:space="preserve"> </w:t>
      </w:r>
      <w:r w:rsidR="00DA6CB2">
        <w:rPr>
          <w:sz w:val="24"/>
          <w:szCs w:val="24"/>
        </w:rPr>
        <w:t xml:space="preserve">dofinansowania </w:t>
      </w:r>
      <w:r w:rsidR="00DD614B" w:rsidRPr="00043711">
        <w:rPr>
          <w:sz w:val="24"/>
          <w:szCs w:val="24"/>
        </w:rPr>
        <w:t xml:space="preserve">osobogodziny usługi rozwojowej związanej z doradztwem lub innej o charakterze doradczym wynikającej z analizy potrzeb przedsiębiorstwa na </w:t>
      </w:r>
      <w:r w:rsidR="00DA6CB2">
        <w:rPr>
          <w:sz w:val="24"/>
          <w:szCs w:val="24"/>
        </w:rPr>
        <w:t xml:space="preserve">jednego </w:t>
      </w:r>
      <w:r w:rsidR="00DD614B" w:rsidRPr="00043711">
        <w:rPr>
          <w:sz w:val="24"/>
          <w:szCs w:val="24"/>
        </w:rPr>
        <w:t>pracownika;</w:t>
      </w:r>
    </w:p>
    <w:p w14:paraId="63099E6B" w14:textId="0F401BEC" w:rsidR="00076676" w:rsidRDefault="00D455AD" w:rsidP="00A66BA8">
      <w:pPr>
        <w:pStyle w:val="Akapitzlist"/>
        <w:numPr>
          <w:ilvl w:val="0"/>
          <w:numId w:val="7"/>
        </w:numPr>
        <w:spacing w:before="240"/>
        <w:rPr>
          <w:sz w:val="24"/>
          <w:szCs w:val="24"/>
        </w:rPr>
      </w:pPr>
      <w:r w:rsidRPr="000665E1">
        <w:rPr>
          <w:sz w:val="24"/>
          <w:szCs w:val="24"/>
        </w:rPr>
        <w:t>Beneficjent jest zobowiązany do  weryfikacji racjonalności kosztów usług rozwojowych zakupion</w:t>
      </w:r>
      <w:r w:rsidR="00127AEE" w:rsidRPr="000665E1">
        <w:rPr>
          <w:sz w:val="24"/>
          <w:szCs w:val="24"/>
        </w:rPr>
        <w:t>ych przez przedsiębiorców w BUR, tzn. wydatki muszą być dokonywane w sposób celowy i oszczędny, z zachowaniem zasady uzyskiwania najlepszych efektów z danych nakładów oraz optymalnego doboru metod i środków służącyc</w:t>
      </w:r>
      <w:r w:rsidR="00A66BA8">
        <w:rPr>
          <w:sz w:val="24"/>
          <w:szCs w:val="24"/>
        </w:rPr>
        <w:t>h osiągnięciu założonych celów.</w:t>
      </w:r>
    </w:p>
    <w:p w14:paraId="297BE4DC" w14:textId="77777777" w:rsidR="00A66BA8" w:rsidRPr="00A66BA8" w:rsidRDefault="00A66BA8" w:rsidP="00A66BA8">
      <w:pPr>
        <w:pStyle w:val="Akapitzlist"/>
        <w:spacing w:before="240"/>
        <w:ind w:left="360"/>
        <w:rPr>
          <w:sz w:val="24"/>
          <w:szCs w:val="24"/>
        </w:rPr>
      </w:pPr>
    </w:p>
    <w:p w14:paraId="030F51B5" w14:textId="77777777" w:rsidR="001F1FAF" w:rsidRPr="00AA2765" w:rsidRDefault="00912820" w:rsidP="00AA2765">
      <w:pPr>
        <w:pStyle w:val="Nagwek2"/>
        <w:spacing w:after="240" w:line="276" w:lineRule="auto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AA2765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III. </w:t>
      </w:r>
      <w:r w:rsidR="001F1FAF" w:rsidRPr="00AA2765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Zakres funkcjonalności Bazy dla </w:t>
      </w:r>
      <w:r w:rsidR="00B53F96" w:rsidRPr="00AA2765">
        <w:rPr>
          <w:rFonts w:asciiTheme="minorHAnsi" w:hAnsiTheme="minorHAnsi"/>
          <w:b/>
          <w:color w:val="auto"/>
          <w:sz w:val="24"/>
          <w:szCs w:val="24"/>
          <w:u w:val="single"/>
        </w:rPr>
        <w:t>Beneficjentów</w:t>
      </w:r>
    </w:p>
    <w:p w14:paraId="7DBE3044" w14:textId="77777777" w:rsidR="001F1FAF" w:rsidRPr="00043711" w:rsidRDefault="001F1FAF" w:rsidP="00AA2765">
      <w:pPr>
        <w:spacing w:line="276" w:lineRule="auto"/>
        <w:rPr>
          <w:sz w:val="24"/>
          <w:szCs w:val="24"/>
          <w:lang w:val="x-none"/>
        </w:rPr>
      </w:pPr>
      <w:bookmarkStart w:id="1" w:name="_Ref394653704"/>
      <w:r w:rsidRPr="00043711">
        <w:rPr>
          <w:sz w:val="24"/>
          <w:szCs w:val="24"/>
          <w:lang w:val="x-none"/>
        </w:rPr>
        <w:t xml:space="preserve">PARP w ramach </w:t>
      </w:r>
      <w:r w:rsidRPr="00043711">
        <w:rPr>
          <w:sz w:val="24"/>
          <w:szCs w:val="24"/>
        </w:rPr>
        <w:t>Bazy</w:t>
      </w:r>
      <w:r w:rsidRPr="00043711">
        <w:rPr>
          <w:sz w:val="24"/>
          <w:szCs w:val="24"/>
          <w:lang w:val="x-none"/>
        </w:rPr>
        <w:t xml:space="preserve"> na wniosek </w:t>
      </w:r>
      <w:r w:rsidR="005A3C2C" w:rsidRPr="00043711">
        <w:rPr>
          <w:sz w:val="24"/>
          <w:szCs w:val="24"/>
        </w:rPr>
        <w:t>Beneficjenta</w:t>
      </w:r>
      <w:r w:rsidR="005A3C2C" w:rsidRPr="00043711">
        <w:rPr>
          <w:sz w:val="24"/>
          <w:szCs w:val="24"/>
          <w:lang w:val="x-none"/>
        </w:rPr>
        <w:t xml:space="preserve"> </w:t>
      </w:r>
      <w:r w:rsidRPr="00043711">
        <w:rPr>
          <w:sz w:val="24"/>
          <w:szCs w:val="24"/>
          <w:lang w:val="x-none"/>
        </w:rPr>
        <w:t xml:space="preserve">udostępni </w:t>
      </w:r>
      <w:r w:rsidRPr="00043711">
        <w:rPr>
          <w:sz w:val="24"/>
          <w:szCs w:val="24"/>
        </w:rPr>
        <w:t>mu</w:t>
      </w:r>
      <w:r w:rsidRPr="00043711">
        <w:rPr>
          <w:sz w:val="24"/>
          <w:szCs w:val="24"/>
          <w:lang w:val="x-none"/>
        </w:rPr>
        <w:t xml:space="preserve"> następujące funkcjonalności:</w:t>
      </w:r>
      <w:bookmarkEnd w:id="1"/>
    </w:p>
    <w:p w14:paraId="044EA4A8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administrowanie</w:t>
      </w:r>
      <w:r w:rsidR="001F1FAF" w:rsidRPr="00043711">
        <w:rPr>
          <w:sz w:val="24"/>
          <w:szCs w:val="24"/>
          <w:lang w:val="x-none"/>
        </w:rPr>
        <w:t xml:space="preserve"> kontami użytkowników utworzonymi przez Administratora Regionalnego </w:t>
      </w:r>
      <w:r w:rsidR="001F1FAF" w:rsidRPr="00043711">
        <w:rPr>
          <w:sz w:val="24"/>
          <w:szCs w:val="24"/>
        </w:rPr>
        <w:t>Bazy</w:t>
      </w:r>
      <w:r w:rsidR="001F1FAF" w:rsidRPr="00043711">
        <w:rPr>
          <w:sz w:val="24"/>
          <w:szCs w:val="24"/>
          <w:lang w:val="x-none"/>
        </w:rPr>
        <w:t xml:space="preserve"> przy </w:t>
      </w:r>
      <w:r w:rsidR="005A3C2C" w:rsidRPr="00043711">
        <w:rPr>
          <w:sz w:val="24"/>
          <w:szCs w:val="24"/>
        </w:rPr>
        <w:t>Beneficjencie</w:t>
      </w:r>
      <w:r w:rsidR="001F1FAF" w:rsidRPr="00043711">
        <w:rPr>
          <w:sz w:val="24"/>
          <w:szCs w:val="24"/>
          <w:lang w:val="x-none"/>
        </w:rPr>
        <w:t>:</w:t>
      </w:r>
    </w:p>
    <w:p w14:paraId="580F867D" w14:textId="39478C3E" w:rsidR="001F1FAF" w:rsidRPr="00043711" w:rsidRDefault="00D52D56" w:rsidP="00AA2765">
      <w:pPr>
        <w:numPr>
          <w:ilvl w:val="0"/>
          <w:numId w:val="6"/>
        </w:numPr>
        <w:spacing w:line="276" w:lineRule="auto"/>
        <w:ind w:left="709" w:hanging="283"/>
        <w:rPr>
          <w:sz w:val="24"/>
          <w:szCs w:val="24"/>
          <w:lang w:val="x-none"/>
        </w:rPr>
      </w:pPr>
      <w:r w:rsidRPr="00043711">
        <w:rPr>
          <w:sz w:val="24"/>
          <w:szCs w:val="24"/>
          <w:lang w:val="x-none"/>
        </w:rPr>
        <w:t>nadawanie</w:t>
      </w:r>
      <w:r w:rsidR="001F1FAF" w:rsidRPr="00043711">
        <w:rPr>
          <w:sz w:val="24"/>
          <w:szCs w:val="24"/>
          <w:lang w:val="x-none"/>
        </w:rPr>
        <w:t xml:space="preserve"> uprawnień innym użytkownikom systemu (pracownikom </w:t>
      </w:r>
      <w:r w:rsidR="005A3C2C" w:rsidRPr="00043711">
        <w:rPr>
          <w:sz w:val="24"/>
          <w:szCs w:val="24"/>
        </w:rPr>
        <w:t>Beneficjenta</w:t>
      </w:r>
      <w:r w:rsidR="0094084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66A751DC" w14:textId="5358E8F5" w:rsidR="001F1FAF" w:rsidRPr="00043711" w:rsidRDefault="001F1FAF" w:rsidP="00AA2765">
      <w:pPr>
        <w:numPr>
          <w:ilvl w:val="0"/>
          <w:numId w:val="6"/>
        </w:numPr>
        <w:spacing w:line="276" w:lineRule="auto"/>
        <w:ind w:left="709" w:hanging="283"/>
        <w:rPr>
          <w:sz w:val="24"/>
          <w:szCs w:val="24"/>
          <w:lang w:val="x-none"/>
        </w:rPr>
      </w:pPr>
      <w:r w:rsidRPr="00043711">
        <w:rPr>
          <w:sz w:val="24"/>
          <w:szCs w:val="24"/>
        </w:rPr>
        <w:t>b</w:t>
      </w:r>
      <w:r w:rsidRPr="00043711">
        <w:rPr>
          <w:sz w:val="24"/>
          <w:szCs w:val="24"/>
          <w:lang w:val="x-none"/>
        </w:rPr>
        <w:t xml:space="preserve">lokowanie kont w zakresie </w:t>
      </w:r>
      <w:r w:rsidR="005A3C2C" w:rsidRPr="00043711">
        <w:rPr>
          <w:sz w:val="24"/>
          <w:szCs w:val="24"/>
        </w:rPr>
        <w:t>Beneficjenta</w:t>
      </w:r>
      <w:r w:rsidR="007E2F6D">
        <w:rPr>
          <w:sz w:val="24"/>
          <w:szCs w:val="24"/>
        </w:rPr>
        <w:t>;</w:t>
      </w:r>
      <w:r w:rsidR="005A3C2C" w:rsidRPr="00043711">
        <w:rPr>
          <w:sz w:val="24"/>
          <w:szCs w:val="24"/>
        </w:rPr>
        <w:t xml:space="preserve"> </w:t>
      </w:r>
    </w:p>
    <w:p w14:paraId="3BFC46B4" w14:textId="7698747C" w:rsidR="001F1FAF" w:rsidRPr="007E2F6D" w:rsidRDefault="001F1FAF" w:rsidP="007E2F6D">
      <w:pPr>
        <w:numPr>
          <w:ilvl w:val="0"/>
          <w:numId w:val="6"/>
        </w:numPr>
        <w:spacing w:line="276" w:lineRule="auto"/>
        <w:ind w:left="709" w:hanging="283"/>
        <w:rPr>
          <w:sz w:val="24"/>
          <w:szCs w:val="24"/>
          <w:lang w:val="x-none"/>
        </w:rPr>
      </w:pPr>
      <w:r w:rsidRPr="00043711">
        <w:rPr>
          <w:sz w:val="24"/>
          <w:szCs w:val="24"/>
        </w:rPr>
        <w:t>t</w:t>
      </w:r>
      <w:r w:rsidRPr="00043711">
        <w:rPr>
          <w:sz w:val="24"/>
          <w:szCs w:val="24"/>
          <w:lang w:val="x-none"/>
        </w:rPr>
        <w:t xml:space="preserve">worzenie grup uprawnień/ról - </w:t>
      </w:r>
      <w:r w:rsidR="00D52D56" w:rsidRPr="00043711">
        <w:rPr>
          <w:sz w:val="24"/>
          <w:szCs w:val="24"/>
          <w:lang w:val="x-none"/>
        </w:rPr>
        <w:t>system</w:t>
      </w:r>
      <w:r w:rsidRPr="00043711">
        <w:rPr>
          <w:sz w:val="24"/>
          <w:szCs w:val="24"/>
          <w:lang w:val="x-none"/>
        </w:rPr>
        <w:t xml:space="preserve"> umożliwia każdemu Administratorowi Regionalnemu </w:t>
      </w:r>
      <w:r w:rsidRPr="00043711">
        <w:rPr>
          <w:sz w:val="24"/>
          <w:szCs w:val="24"/>
        </w:rPr>
        <w:t>Bazy</w:t>
      </w:r>
      <w:r w:rsidRPr="00043711">
        <w:rPr>
          <w:sz w:val="24"/>
          <w:szCs w:val="24"/>
          <w:lang w:val="x-none"/>
        </w:rPr>
        <w:t xml:space="preserve"> zdefiniowanie własnych ról dla pracowników </w:t>
      </w:r>
      <w:r w:rsidR="0074513F" w:rsidRPr="00043711">
        <w:rPr>
          <w:sz w:val="24"/>
          <w:szCs w:val="24"/>
        </w:rPr>
        <w:t xml:space="preserve">Beneficjenta </w:t>
      </w:r>
      <w:r w:rsidRPr="007E2F6D">
        <w:rPr>
          <w:sz w:val="24"/>
          <w:szCs w:val="24"/>
          <w:lang w:val="x-none"/>
        </w:rPr>
        <w:t>i przypisanie im konkretnych uprawnień</w:t>
      </w:r>
      <w:r w:rsidR="00D52D56" w:rsidRPr="007E2F6D">
        <w:rPr>
          <w:sz w:val="24"/>
          <w:szCs w:val="24"/>
        </w:rPr>
        <w:t>;</w:t>
      </w:r>
      <w:r w:rsidRPr="007E2F6D">
        <w:rPr>
          <w:sz w:val="24"/>
          <w:szCs w:val="24"/>
          <w:lang w:val="x-none"/>
        </w:rPr>
        <w:t xml:space="preserve"> </w:t>
      </w:r>
    </w:p>
    <w:p w14:paraId="583142CD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przydzielanie</w:t>
      </w:r>
      <w:r w:rsidR="001F1FAF" w:rsidRPr="00043711">
        <w:rPr>
          <w:sz w:val="24"/>
          <w:szCs w:val="24"/>
          <w:lang w:val="x-none"/>
        </w:rPr>
        <w:t xml:space="preserve"> nr ID</w:t>
      </w:r>
      <w:r w:rsidR="0074513F" w:rsidRPr="00043711">
        <w:rPr>
          <w:sz w:val="24"/>
          <w:szCs w:val="24"/>
        </w:rPr>
        <w:t xml:space="preserve"> </w:t>
      </w:r>
      <w:r w:rsidR="001F1FAF" w:rsidRPr="00043711">
        <w:rPr>
          <w:sz w:val="24"/>
          <w:szCs w:val="24"/>
          <w:lang w:val="x-none"/>
        </w:rPr>
        <w:t xml:space="preserve">Wsparcia zarejestrowanemu w </w:t>
      </w:r>
      <w:r w:rsidR="001F1FAF" w:rsidRPr="00043711">
        <w:rPr>
          <w:sz w:val="24"/>
          <w:szCs w:val="24"/>
        </w:rPr>
        <w:t>Bazie</w:t>
      </w:r>
      <w:r w:rsidR="001F1FAF" w:rsidRPr="00043711">
        <w:rPr>
          <w:sz w:val="24"/>
          <w:szCs w:val="24"/>
          <w:lang w:val="x-none"/>
        </w:rPr>
        <w:t xml:space="preserve"> uczestnikowi instytucjonalnemu (przedsiębiorcy), z którym </w:t>
      </w:r>
      <w:r w:rsidR="0074513F" w:rsidRPr="00043711">
        <w:rPr>
          <w:sz w:val="24"/>
          <w:szCs w:val="24"/>
        </w:rPr>
        <w:t xml:space="preserve">Beneficjent </w:t>
      </w:r>
      <w:r w:rsidR="001F1FAF" w:rsidRPr="00043711">
        <w:rPr>
          <w:sz w:val="24"/>
          <w:szCs w:val="24"/>
          <w:lang w:val="x-none"/>
        </w:rPr>
        <w:t>podpisał umowę wsparcia</w:t>
      </w:r>
      <w:r w:rsidR="00D52D56">
        <w:rPr>
          <w:sz w:val="24"/>
          <w:szCs w:val="24"/>
        </w:rPr>
        <w:t>;</w:t>
      </w:r>
    </w:p>
    <w:p w14:paraId="74DCA363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monitoring</w:t>
      </w:r>
      <w:r w:rsidR="001F1FAF" w:rsidRPr="00043711">
        <w:rPr>
          <w:sz w:val="24"/>
          <w:szCs w:val="24"/>
          <w:lang w:val="x-none"/>
        </w:rPr>
        <w:t xml:space="preserve"> przyznanych ID</w:t>
      </w:r>
      <w:r w:rsidR="0074513F" w:rsidRPr="00043711">
        <w:rPr>
          <w:sz w:val="24"/>
          <w:szCs w:val="24"/>
        </w:rPr>
        <w:t xml:space="preserve"> </w:t>
      </w:r>
      <w:r w:rsidR="001F1FAF" w:rsidRPr="00043711">
        <w:rPr>
          <w:sz w:val="24"/>
          <w:szCs w:val="24"/>
          <w:lang w:val="x-none"/>
        </w:rPr>
        <w:t xml:space="preserve">Wsparcia - </w:t>
      </w:r>
      <w:r w:rsidR="00D52D56" w:rsidRPr="00043711">
        <w:rPr>
          <w:sz w:val="24"/>
          <w:szCs w:val="24"/>
          <w:lang w:val="x-none"/>
        </w:rPr>
        <w:t>system</w:t>
      </w:r>
      <w:r w:rsidR="001F1FAF" w:rsidRPr="00043711">
        <w:rPr>
          <w:sz w:val="24"/>
          <w:szCs w:val="24"/>
          <w:lang w:val="x-none"/>
        </w:rPr>
        <w:t xml:space="preserve"> umożliwia wyszukiwanie konkretnych usług poprzez rozbudowaną wyszukiwarkę zaawansowaną</w:t>
      </w:r>
      <w:r w:rsidR="00D52D56">
        <w:rPr>
          <w:sz w:val="24"/>
          <w:szCs w:val="24"/>
        </w:rPr>
        <w:t>;</w:t>
      </w:r>
    </w:p>
    <w:p w14:paraId="4F7502E7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1F1FAF" w:rsidRPr="00043711">
        <w:rPr>
          <w:sz w:val="24"/>
          <w:szCs w:val="24"/>
        </w:rPr>
        <w:t>d</w:t>
      </w:r>
      <w:r w:rsidR="001F1FAF" w:rsidRPr="00043711">
        <w:rPr>
          <w:sz w:val="24"/>
          <w:szCs w:val="24"/>
          <w:lang w:val="x-none"/>
        </w:rPr>
        <w:t>ostęp do wyszukiwarki podmiotów świadczących usługi rozwojowe</w:t>
      </w:r>
      <w:r w:rsidR="00D52D56">
        <w:rPr>
          <w:sz w:val="24"/>
          <w:szCs w:val="24"/>
        </w:rPr>
        <w:t>;</w:t>
      </w:r>
      <w:r w:rsidR="001F1FAF" w:rsidRPr="00043711">
        <w:rPr>
          <w:sz w:val="24"/>
          <w:szCs w:val="24"/>
          <w:lang w:val="x-none"/>
        </w:rPr>
        <w:t xml:space="preserve"> </w:t>
      </w:r>
    </w:p>
    <w:p w14:paraId="56FD2E29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podgląd</w:t>
      </w:r>
      <w:r w:rsidR="001F1FAF" w:rsidRPr="00043711">
        <w:rPr>
          <w:sz w:val="24"/>
          <w:szCs w:val="24"/>
          <w:lang w:val="x-none"/>
        </w:rPr>
        <w:t xml:space="preserve"> ocen wystawionych za usługę, w ramach której został wykorzystany nr ID</w:t>
      </w:r>
      <w:r w:rsidR="0074513F" w:rsidRPr="00043711">
        <w:rPr>
          <w:sz w:val="24"/>
          <w:szCs w:val="24"/>
        </w:rPr>
        <w:t xml:space="preserve"> </w:t>
      </w:r>
      <w:r w:rsidR="001F1FAF" w:rsidRPr="00043711">
        <w:rPr>
          <w:sz w:val="24"/>
          <w:szCs w:val="24"/>
          <w:lang w:val="x-none"/>
        </w:rPr>
        <w:t xml:space="preserve">Wsparcia danego </w:t>
      </w:r>
      <w:r w:rsidR="0074513F" w:rsidRPr="00043711">
        <w:rPr>
          <w:sz w:val="24"/>
          <w:szCs w:val="24"/>
        </w:rPr>
        <w:t>Beneficjenta</w:t>
      </w:r>
      <w:r w:rsidR="00D52D56">
        <w:rPr>
          <w:sz w:val="24"/>
          <w:szCs w:val="24"/>
        </w:rPr>
        <w:t>;</w:t>
      </w:r>
    </w:p>
    <w:p w14:paraId="49E0B75B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podgląd</w:t>
      </w:r>
      <w:r w:rsidR="001F1FAF" w:rsidRPr="00043711">
        <w:rPr>
          <w:sz w:val="24"/>
          <w:szCs w:val="24"/>
          <w:lang w:val="x-none"/>
        </w:rPr>
        <w:t xml:space="preserve"> karty usługi</w:t>
      </w:r>
      <w:r w:rsidR="001F1FAF" w:rsidRPr="00043711">
        <w:rPr>
          <w:sz w:val="24"/>
          <w:szCs w:val="24"/>
        </w:rPr>
        <w:t xml:space="preserve"> (wszystkie karty z otwartą rekrutacją oraz karty usług dedykowanych, do których przypisano ID</w:t>
      </w:r>
      <w:r w:rsidR="0074513F" w:rsidRPr="00043711">
        <w:rPr>
          <w:sz w:val="24"/>
          <w:szCs w:val="24"/>
        </w:rPr>
        <w:t xml:space="preserve"> </w:t>
      </w:r>
      <w:r w:rsidR="001F1FAF" w:rsidRPr="00043711">
        <w:rPr>
          <w:sz w:val="24"/>
          <w:szCs w:val="24"/>
        </w:rPr>
        <w:t xml:space="preserve">Wsparcia przyznane przez </w:t>
      </w:r>
      <w:r w:rsidR="0074513F" w:rsidRPr="00043711">
        <w:rPr>
          <w:sz w:val="24"/>
          <w:szCs w:val="24"/>
        </w:rPr>
        <w:t>B</w:t>
      </w:r>
      <w:r w:rsidR="001F1FAF" w:rsidRPr="00043711">
        <w:rPr>
          <w:sz w:val="24"/>
          <w:szCs w:val="24"/>
        </w:rPr>
        <w:t>eneficjenta)</w:t>
      </w:r>
      <w:r w:rsidR="00D52D56">
        <w:rPr>
          <w:sz w:val="24"/>
          <w:szCs w:val="24"/>
        </w:rPr>
        <w:t>;</w:t>
      </w:r>
    </w:p>
    <w:p w14:paraId="4CE6FD71" w14:textId="77777777" w:rsidR="001F1FAF" w:rsidRPr="00043711" w:rsidRDefault="00DA6CB2" w:rsidP="000665E1">
      <w:pPr>
        <w:spacing w:line="276" w:lineRule="auto"/>
        <w:ind w:left="360"/>
        <w:rPr>
          <w:sz w:val="24"/>
          <w:szCs w:val="24"/>
          <w:lang w:val="x-none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generowanie</w:t>
      </w:r>
      <w:r w:rsidR="001F1FAF" w:rsidRPr="00043711">
        <w:rPr>
          <w:sz w:val="24"/>
          <w:szCs w:val="24"/>
          <w:lang w:val="x-none"/>
        </w:rPr>
        <w:t xml:space="preserve"> raportów wg zdefiniowanych szablonów</w:t>
      </w:r>
      <w:r w:rsidR="00D52D56">
        <w:rPr>
          <w:sz w:val="24"/>
          <w:szCs w:val="24"/>
        </w:rPr>
        <w:t>;</w:t>
      </w:r>
    </w:p>
    <w:p w14:paraId="56FCF219" w14:textId="1DCA0D80" w:rsidR="001F1FAF" w:rsidRPr="00043711" w:rsidRDefault="00DA6CB2" w:rsidP="00152342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="00D52D56" w:rsidRPr="00043711">
        <w:rPr>
          <w:sz w:val="24"/>
          <w:szCs w:val="24"/>
          <w:lang w:val="x-none"/>
        </w:rPr>
        <w:t>zgłaszanie</w:t>
      </w:r>
      <w:r w:rsidR="001F1FAF" w:rsidRPr="00043711">
        <w:rPr>
          <w:sz w:val="24"/>
          <w:szCs w:val="24"/>
          <w:lang w:val="x-none"/>
        </w:rPr>
        <w:t xml:space="preserve"> zapotrzebowania na niestandardowe raporty</w:t>
      </w:r>
      <w:r w:rsidR="001F1FAF" w:rsidRPr="00043711">
        <w:rPr>
          <w:sz w:val="24"/>
          <w:szCs w:val="24"/>
        </w:rPr>
        <w:t xml:space="preserve"> (dostarczane przez PARP niezwłocznie, jednak nie później niż w terminie 5 dni roboczych)</w:t>
      </w:r>
      <w:r w:rsidR="00D52D56">
        <w:rPr>
          <w:sz w:val="24"/>
          <w:szCs w:val="24"/>
        </w:rPr>
        <w:t>.</w:t>
      </w:r>
    </w:p>
    <w:sectPr w:rsidR="001F1FAF" w:rsidRPr="00043711" w:rsidSect="001F1FAF"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66A2" w14:textId="77777777" w:rsidR="00974A7D" w:rsidRDefault="00974A7D" w:rsidP="001F1FAF">
      <w:pPr>
        <w:spacing w:after="0" w:line="240" w:lineRule="auto"/>
      </w:pPr>
      <w:r>
        <w:separator/>
      </w:r>
    </w:p>
  </w:endnote>
  <w:endnote w:type="continuationSeparator" w:id="0">
    <w:p w14:paraId="3D8C2E1A" w14:textId="77777777" w:rsidR="00974A7D" w:rsidRDefault="00974A7D" w:rsidP="001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574287"/>
      <w:docPartObj>
        <w:docPartGallery w:val="Page Numbers (Bottom of Page)"/>
        <w:docPartUnique/>
      </w:docPartObj>
    </w:sdtPr>
    <w:sdtEndPr/>
    <w:sdtContent>
      <w:p w14:paraId="4007464A" w14:textId="77F519B5" w:rsidR="001F1FAF" w:rsidRDefault="001F1F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9C">
          <w:rPr>
            <w:noProof/>
          </w:rPr>
          <w:t>10</w:t>
        </w:r>
        <w:r>
          <w:fldChar w:fldCharType="end"/>
        </w:r>
      </w:p>
    </w:sdtContent>
  </w:sdt>
  <w:p w14:paraId="72205F52" w14:textId="77777777" w:rsidR="001F1FAF" w:rsidRDefault="001F1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73FD" w14:textId="77777777" w:rsidR="00974A7D" w:rsidRDefault="00974A7D" w:rsidP="001F1FAF">
      <w:pPr>
        <w:spacing w:after="0" w:line="240" w:lineRule="auto"/>
      </w:pPr>
      <w:r>
        <w:separator/>
      </w:r>
    </w:p>
  </w:footnote>
  <w:footnote w:type="continuationSeparator" w:id="0">
    <w:p w14:paraId="780CDDD1" w14:textId="77777777" w:rsidR="00974A7D" w:rsidRDefault="00974A7D" w:rsidP="001F1FAF">
      <w:pPr>
        <w:spacing w:after="0" w:line="240" w:lineRule="auto"/>
      </w:pPr>
      <w:r>
        <w:continuationSeparator/>
      </w:r>
    </w:p>
  </w:footnote>
  <w:footnote w:id="1">
    <w:p w14:paraId="7011A177" w14:textId="3681BAB6" w:rsidR="005055B4" w:rsidRDefault="005055B4" w:rsidP="005055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4646">
        <w:rPr>
          <w:i/>
        </w:rPr>
        <w:t>Opis uniwersalnych kompetencji menadżerskich</w:t>
      </w:r>
      <w:r>
        <w:t xml:space="preserve"> stanowi </w:t>
      </w:r>
      <w:r w:rsidRPr="00EB6F9B">
        <w:t xml:space="preserve">Załącznik </w:t>
      </w:r>
      <w:r>
        <w:t>nr 12 do Regulaminu konkursu</w:t>
      </w:r>
      <w:r w:rsidR="00E22C91">
        <w:t>.</w:t>
      </w:r>
      <w:r>
        <w:t xml:space="preserve"> </w:t>
      </w:r>
    </w:p>
    <w:p w14:paraId="6F6C39EE" w14:textId="77777777" w:rsidR="005055B4" w:rsidRDefault="005055B4">
      <w:pPr>
        <w:pStyle w:val="Tekstprzypisudolnego"/>
      </w:pPr>
    </w:p>
  </w:footnote>
  <w:footnote w:id="2">
    <w:p w14:paraId="25F7484A" w14:textId="77777777" w:rsidR="00AC2FC4" w:rsidRDefault="00AC2FC4">
      <w:pPr>
        <w:pStyle w:val="Tekstprzypisudolnego"/>
      </w:pPr>
      <w:r>
        <w:rPr>
          <w:rStyle w:val="Odwoanieprzypisudolnego"/>
        </w:rPr>
        <w:footnoteRef/>
      </w:r>
      <w:r>
        <w:t xml:space="preserve"> Dotyczy usługi doradczej realizowanej w formie doradztwa. </w:t>
      </w:r>
      <w:r w:rsidR="00916551">
        <w:t>C</w:t>
      </w:r>
      <w:r>
        <w:t xml:space="preserve">oaching </w:t>
      </w:r>
      <w:r w:rsidR="00916551">
        <w:t xml:space="preserve">i mentoring </w:t>
      </w:r>
      <w:r>
        <w:t xml:space="preserve">powinny być realizowane jako indywidualne usługi. </w:t>
      </w:r>
    </w:p>
  </w:footnote>
  <w:footnote w:id="3">
    <w:p w14:paraId="6471C410" w14:textId="77777777" w:rsidR="00A66BA8" w:rsidRDefault="00A66BA8" w:rsidP="00A66BA8">
      <w:pPr>
        <w:pStyle w:val="Tekstprzypisudolnego"/>
      </w:pPr>
      <w:r w:rsidRPr="000665E1">
        <w:rPr>
          <w:rStyle w:val="Odwoanieprzypisudolnego"/>
        </w:rPr>
        <w:footnoteRef/>
      </w:r>
      <w:r w:rsidRPr="000665E1">
        <w:t xml:space="preserve"> Kwota 7 500,00 zł dotyczy wyłącznie usług rozwojowych wynikających z analizy potrzeb przedsiębiorstwa. Kwota ta nie obejmuje kosztów projektowych związanych m.in. z rekrutacją, monitoringiem usług rozwojowych, weryfikacją analiz oraz kart usług oraz kosztów pośrednich Beneficjenta.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658"/>
    <w:multiLevelType w:val="multilevel"/>
    <w:tmpl w:val="CF521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31B949DF"/>
    <w:multiLevelType w:val="hybridMultilevel"/>
    <w:tmpl w:val="4FA61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C6563"/>
    <w:multiLevelType w:val="hybridMultilevel"/>
    <w:tmpl w:val="924E65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D4C87"/>
    <w:multiLevelType w:val="multilevel"/>
    <w:tmpl w:val="259C4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2AD1"/>
    <w:multiLevelType w:val="hybridMultilevel"/>
    <w:tmpl w:val="95EAC220"/>
    <w:lvl w:ilvl="0" w:tplc="DB20F1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4F826FE3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52647E8E"/>
    <w:multiLevelType w:val="hybridMultilevel"/>
    <w:tmpl w:val="6C9C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35CE7"/>
    <w:multiLevelType w:val="multilevel"/>
    <w:tmpl w:val="8376D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4591236"/>
    <w:multiLevelType w:val="hybridMultilevel"/>
    <w:tmpl w:val="0608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A7862"/>
    <w:multiLevelType w:val="hybridMultilevel"/>
    <w:tmpl w:val="E9E82A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6251"/>
    <w:multiLevelType w:val="hybridMultilevel"/>
    <w:tmpl w:val="2B26C9B2"/>
    <w:lvl w:ilvl="0" w:tplc="D90056C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</w:rPr>
    </w:lvl>
    <w:lvl w:ilvl="1" w:tplc="04150001">
      <w:start w:val="1"/>
      <w:numFmt w:val="bullet"/>
      <w:lvlText w:val=""/>
      <w:lvlJc w:val="left"/>
      <w:pPr>
        <w:ind w:left="-3739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40042"/>
    <w:multiLevelType w:val="hybridMultilevel"/>
    <w:tmpl w:val="C0B0C87E"/>
    <w:lvl w:ilvl="0" w:tplc="08B0B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90056C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F2857"/>
    <w:multiLevelType w:val="hybridMultilevel"/>
    <w:tmpl w:val="2208055E"/>
    <w:lvl w:ilvl="0" w:tplc="E6B8D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C685C"/>
    <w:multiLevelType w:val="hybridMultilevel"/>
    <w:tmpl w:val="AB903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7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C6AD6"/>
    <w:multiLevelType w:val="hybridMultilevel"/>
    <w:tmpl w:val="2652A502"/>
    <w:lvl w:ilvl="0" w:tplc="6AA80D5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F"/>
    <w:rsid w:val="00020395"/>
    <w:rsid w:val="00025B97"/>
    <w:rsid w:val="00043711"/>
    <w:rsid w:val="00063400"/>
    <w:rsid w:val="000636CF"/>
    <w:rsid w:val="000665E1"/>
    <w:rsid w:val="00076676"/>
    <w:rsid w:val="00087BE2"/>
    <w:rsid w:val="000D455F"/>
    <w:rsid w:val="000E6C2E"/>
    <w:rsid w:val="000F4163"/>
    <w:rsid w:val="000F6547"/>
    <w:rsid w:val="00101F3A"/>
    <w:rsid w:val="00125A06"/>
    <w:rsid w:val="00127AEE"/>
    <w:rsid w:val="00140F4A"/>
    <w:rsid w:val="00141C3D"/>
    <w:rsid w:val="00152342"/>
    <w:rsid w:val="0015343B"/>
    <w:rsid w:val="00156AA8"/>
    <w:rsid w:val="00157053"/>
    <w:rsid w:val="00197EDB"/>
    <w:rsid w:val="001A5610"/>
    <w:rsid w:val="001B0A0B"/>
    <w:rsid w:val="001B5B10"/>
    <w:rsid w:val="001D2213"/>
    <w:rsid w:val="001D4ADA"/>
    <w:rsid w:val="001D75AD"/>
    <w:rsid w:val="001E47FC"/>
    <w:rsid w:val="001E6CA3"/>
    <w:rsid w:val="001E79F1"/>
    <w:rsid w:val="001F1FAF"/>
    <w:rsid w:val="00213AD1"/>
    <w:rsid w:val="00213F04"/>
    <w:rsid w:val="0024612D"/>
    <w:rsid w:val="002A17B5"/>
    <w:rsid w:val="002C0CC9"/>
    <w:rsid w:val="002C1137"/>
    <w:rsid w:val="002C1381"/>
    <w:rsid w:val="002C35B9"/>
    <w:rsid w:val="002E0997"/>
    <w:rsid w:val="00315274"/>
    <w:rsid w:val="00317F3C"/>
    <w:rsid w:val="0032441B"/>
    <w:rsid w:val="0033458C"/>
    <w:rsid w:val="0035073D"/>
    <w:rsid w:val="00364B40"/>
    <w:rsid w:val="00366A4D"/>
    <w:rsid w:val="00367885"/>
    <w:rsid w:val="00371DAF"/>
    <w:rsid w:val="003A3282"/>
    <w:rsid w:val="003A399F"/>
    <w:rsid w:val="003A4DC7"/>
    <w:rsid w:val="003A7386"/>
    <w:rsid w:val="003B2B60"/>
    <w:rsid w:val="003D798B"/>
    <w:rsid w:val="003E5C84"/>
    <w:rsid w:val="003F09BA"/>
    <w:rsid w:val="003F7A5E"/>
    <w:rsid w:val="00417C46"/>
    <w:rsid w:val="0042314F"/>
    <w:rsid w:val="00430733"/>
    <w:rsid w:val="00430F45"/>
    <w:rsid w:val="004367C0"/>
    <w:rsid w:val="004504AB"/>
    <w:rsid w:val="0045434C"/>
    <w:rsid w:val="004576B4"/>
    <w:rsid w:val="00477A42"/>
    <w:rsid w:val="00484868"/>
    <w:rsid w:val="004A42C8"/>
    <w:rsid w:val="004A5D72"/>
    <w:rsid w:val="004A7814"/>
    <w:rsid w:val="004B1ECF"/>
    <w:rsid w:val="004D2C60"/>
    <w:rsid w:val="004E17F7"/>
    <w:rsid w:val="004F07D2"/>
    <w:rsid w:val="004F57F7"/>
    <w:rsid w:val="005055B4"/>
    <w:rsid w:val="005268E2"/>
    <w:rsid w:val="00540E4F"/>
    <w:rsid w:val="0057053F"/>
    <w:rsid w:val="005853A3"/>
    <w:rsid w:val="005925E5"/>
    <w:rsid w:val="0059679E"/>
    <w:rsid w:val="005A3C2C"/>
    <w:rsid w:val="005C1C4E"/>
    <w:rsid w:val="005E666A"/>
    <w:rsid w:val="005F59EB"/>
    <w:rsid w:val="005F6A52"/>
    <w:rsid w:val="00602FAA"/>
    <w:rsid w:val="006036DF"/>
    <w:rsid w:val="006245AC"/>
    <w:rsid w:val="00631173"/>
    <w:rsid w:val="0066158A"/>
    <w:rsid w:val="00664133"/>
    <w:rsid w:val="006724E2"/>
    <w:rsid w:val="006978AA"/>
    <w:rsid w:val="006A2FD2"/>
    <w:rsid w:val="006A33DF"/>
    <w:rsid w:val="006A4844"/>
    <w:rsid w:val="006C78CB"/>
    <w:rsid w:val="006D4156"/>
    <w:rsid w:val="006E0C2B"/>
    <w:rsid w:val="0070332C"/>
    <w:rsid w:val="00707E41"/>
    <w:rsid w:val="00716211"/>
    <w:rsid w:val="0072695C"/>
    <w:rsid w:val="007338B7"/>
    <w:rsid w:val="007347D0"/>
    <w:rsid w:val="00744848"/>
    <w:rsid w:val="0074513F"/>
    <w:rsid w:val="00774E0B"/>
    <w:rsid w:val="00785197"/>
    <w:rsid w:val="007B4967"/>
    <w:rsid w:val="007C0BAF"/>
    <w:rsid w:val="007E2F6D"/>
    <w:rsid w:val="007E31CC"/>
    <w:rsid w:val="007E3A60"/>
    <w:rsid w:val="007E7B4A"/>
    <w:rsid w:val="008015B2"/>
    <w:rsid w:val="0080334E"/>
    <w:rsid w:val="00806858"/>
    <w:rsid w:val="008264BC"/>
    <w:rsid w:val="008328FC"/>
    <w:rsid w:val="00836705"/>
    <w:rsid w:val="0084259E"/>
    <w:rsid w:val="00846B56"/>
    <w:rsid w:val="00876437"/>
    <w:rsid w:val="00881DA8"/>
    <w:rsid w:val="0089179C"/>
    <w:rsid w:val="008954F2"/>
    <w:rsid w:val="008A2074"/>
    <w:rsid w:val="008B4DA6"/>
    <w:rsid w:val="008C38C7"/>
    <w:rsid w:val="008C7F67"/>
    <w:rsid w:val="008E0214"/>
    <w:rsid w:val="008E38FA"/>
    <w:rsid w:val="008E441D"/>
    <w:rsid w:val="008F3137"/>
    <w:rsid w:val="00912820"/>
    <w:rsid w:val="00916551"/>
    <w:rsid w:val="00930152"/>
    <w:rsid w:val="00937963"/>
    <w:rsid w:val="0094084C"/>
    <w:rsid w:val="00943B91"/>
    <w:rsid w:val="00952649"/>
    <w:rsid w:val="009653BB"/>
    <w:rsid w:val="0097357C"/>
    <w:rsid w:val="00974A7D"/>
    <w:rsid w:val="0098139B"/>
    <w:rsid w:val="009A0923"/>
    <w:rsid w:val="009A1D6F"/>
    <w:rsid w:val="009C406D"/>
    <w:rsid w:val="009D03F0"/>
    <w:rsid w:val="009E421E"/>
    <w:rsid w:val="009E6180"/>
    <w:rsid w:val="009F0F11"/>
    <w:rsid w:val="009F4792"/>
    <w:rsid w:val="009F7838"/>
    <w:rsid w:val="00A01EB0"/>
    <w:rsid w:val="00A15F56"/>
    <w:rsid w:val="00A16662"/>
    <w:rsid w:val="00A24C2B"/>
    <w:rsid w:val="00A31CDE"/>
    <w:rsid w:val="00A46F5C"/>
    <w:rsid w:val="00A47C41"/>
    <w:rsid w:val="00A5245D"/>
    <w:rsid w:val="00A54344"/>
    <w:rsid w:val="00A66BA8"/>
    <w:rsid w:val="00A80097"/>
    <w:rsid w:val="00A90525"/>
    <w:rsid w:val="00AA0713"/>
    <w:rsid w:val="00AA1229"/>
    <w:rsid w:val="00AA2765"/>
    <w:rsid w:val="00AA2FAD"/>
    <w:rsid w:val="00AB421D"/>
    <w:rsid w:val="00AC2FC4"/>
    <w:rsid w:val="00AD10D5"/>
    <w:rsid w:val="00AE487D"/>
    <w:rsid w:val="00AF3905"/>
    <w:rsid w:val="00AF4A2B"/>
    <w:rsid w:val="00AF5931"/>
    <w:rsid w:val="00B0147E"/>
    <w:rsid w:val="00B04190"/>
    <w:rsid w:val="00B10C8C"/>
    <w:rsid w:val="00B12FCE"/>
    <w:rsid w:val="00B21D9C"/>
    <w:rsid w:val="00B40B98"/>
    <w:rsid w:val="00B457CD"/>
    <w:rsid w:val="00B45886"/>
    <w:rsid w:val="00B53F96"/>
    <w:rsid w:val="00B80FF4"/>
    <w:rsid w:val="00B8681C"/>
    <w:rsid w:val="00BB7847"/>
    <w:rsid w:val="00BC6A6C"/>
    <w:rsid w:val="00BF0DB8"/>
    <w:rsid w:val="00BF1BC3"/>
    <w:rsid w:val="00C14988"/>
    <w:rsid w:val="00C421A2"/>
    <w:rsid w:val="00C47D36"/>
    <w:rsid w:val="00C56C95"/>
    <w:rsid w:val="00C85540"/>
    <w:rsid w:val="00C92282"/>
    <w:rsid w:val="00CA574E"/>
    <w:rsid w:val="00CB7548"/>
    <w:rsid w:val="00CE6724"/>
    <w:rsid w:val="00D01A8E"/>
    <w:rsid w:val="00D0401F"/>
    <w:rsid w:val="00D23B25"/>
    <w:rsid w:val="00D314E8"/>
    <w:rsid w:val="00D373E0"/>
    <w:rsid w:val="00D41ECD"/>
    <w:rsid w:val="00D455AD"/>
    <w:rsid w:val="00D52D56"/>
    <w:rsid w:val="00D567C6"/>
    <w:rsid w:val="00D571B9"/>
    <w:rsid w:val="00D67644"/>
    <w:rsid w:val="00D71847"/>
    <w:rsid w:val="00D7674C"/>
    <w:rsid w:val="00D95E7D"/>
    <w:rsid w:val="00DA6CB2"/>
    <w:rsid w:val="00DB0F5F"/>
    <w:rsid w:val="00DB1D78"/>
    <w:rsid w:val="00DC74D8"/>
    <w:rsid w:val="00DD614B"/>
    <w:rsid w:val="00DE4887"/>
    <w:rsid w:val="00DF176C"/>
    <w:rsid w:val="00DF1CA4"/>
    <w:rsid w:val="00E06999"/>
    <w:rsid w:val="00E12B53"/>
    <w:rsid w:val="00E22C91"/>
    <w:rsid w:val="00E4571D"/>
    <w:rsid w:val="00E77B82"/>
    <w:rsid w:val="00EA2081"/>
    <w:rsid w:val="00EA687A"/>
    <w:rsid w:val="00ED6F3B"/>
    <w:rsid w:val="00EF0009"/>
    <w:rsid w:val="00F12C24"/>
    <w:rsid w:val="00F22738"/>
    <w:rsid w:val="00F41C0D"/>
    <w:rsid w:val="00F438A2"/>
    <w:rsid w:val="00F5260D"/>
    <w:rsid w:val="00F53C87"/>
    <w:rsid w:val="00F625E3"/>
    <w:rsid w:val="00F637DB"/>
    <w:rsid w:val="00F66032"/>
    <w:rsid w:val="00F66F49"/>
    <w:rsid w:val="00F91842"/>
    <w:rsid w:val="00F9437C"/>
    <w:rsid w:val="00FD34AC"/>
    <w:rsid w:val="00FD3DCB"/>
    <w:rsid w:val="00FE32F4"/>
    <w:rsid w:val="00FE6F1E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9290"/>
  <w15:docId w15:val="{87DC24FF-B101-447D-AD4C-83E3BFC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FAF"/>
  </w:style>
  <w:style w:type="paragraph" w:styleId="Nagwek1">
    <w:name w:val="heading 1"/>
    <w:basedOn w:val="Normalny"/>
    <w:next w:val="Normalny"/>
    <w:link w:val="Nagwek1Znak"/>
    <w:uiPriority w:val="9"/>
    <w:qFormat/>
    <w:rsid w:val="001F1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1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F1FAF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1F1F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1F1FA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F1F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FAF"/>
  </w:style>
  <w:style w:type="paragraph" w:styleId="Stopka">
    <w:name w:val="footer"/>
    <w:basedOn w:val="Normalny"/>
    <w:link w:val="StopkaZnak"/>
    <w:uiPriority w:val="99"/>
    <w:unhideWhenUsed/>
    <w:rsid w:val="001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FAF"/>
  </w:style>
  <w:style w:type="character" w:styleId="Odwoaniedokomentarza">
    <w:name w:val="annotation reference"/>
    <w:basedOn w:val="Domylnaczcionkaakapitu"/>
    <w:uiPriority w:val="99"/>
    <w:unhideWhenUsed/>
    <w:qFormat/>
    <w:rsid w:val="001F1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FA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197E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B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3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8638-9DA3-4AEC-9918-66ADF54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3218</Words>
  <Characters>19311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</vt:lpstr>
    </vt:vector>
  </TitlesOfParts>
  <Company>Polska Agencja Rozwoju Przedsiębiorczości</Company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</dc:title>
  <dc:creator>Nosko Justyna</dc:creator>
  <cp:keywords>PARP, PL</cp:keywords>
  <cp:lastModifiedBy>Arusztowicz Magdalena</cp:lastModifiedBy>
  <cp:revision>10</cp:revision>
  <cp:lastPrinted>2020-01-17T08:31:00Z</cp:lastPrinted>
  <dcterms:created xsi:type="dcterms:W3CDTF">2020-01-17T06:59:00Z</dcterms:created>
  <dcterms:modified xsi:type="dcterms:W3CDTF">2020-01-17T09:32:00Z</dcterms:modified>
</cp:coreProperties>
</file>