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DC57" w14:textId="18F78F2C" w:rsidR="00CC3A63" w:rsidRPr="00CC3A63" w:rsidRDefault="00CC3A63" w:rsidP="00CC3A63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CC3A63">
        <w:rPr>
          <w:rFonts w:ascii="Calibri" w:eastAsia="Calibri" w:hAnsi="Calibri" w:cs="Times New Roman"/>
        </w:rPr>
        <w:t xml:space="preserve">Załącznik nr </w:t>
      </w:r>
      <w:r w:rsidR="00CE0586">
        <w:rPr>
          <w:rFonts w:ascii="Calibri" w:eastAsia="Calibri" w:hAnsi="Calibri" w:cs="Times New Roman"/>
        </w:rPr>
        <w:t>22</w:t>
      </w:r>
      <w:r w:rsidR="00CE0586" w:rsidRPr="00CC3A63">
        <w:rPr>
          <w:rFonts w:ascii="Calibri" w:eastAsia="Calibri" w:hAnsi="Calibri" w:cs="Times New Roman"/>
        </w:rPr>
        <w:t xml:space="preserve"> </w:t>
      </w:r>
      <w:r w:rsidRPr="00CC3A63">
        <w:rPr>
          <w:rFonts w:ascii="Calibri" w:eastAsia="Calibri" w:hAnsi="Calibri" w:cs="Times New Roman"/>
        </w:rPr>
        <w:t xml:space="preserve">do </w:t>
      </w:r>
      <w:r w:rsidRPr="00EB409A">
        <w:rPr>
          <w:rFonts w:ascii="Calibri" w:eastAsia="Calibri" w:hAnsi="Calibri" w:cs="Times New Roman"/>
        </w:rPr>
        <w:t xml:space="preserve">Regulaminu konkursu nr </w:t>
      </w:r>
      <w:r w:rsidR="00DA7E5A" w:rsidRPr="00DA7E5A">
        <w:rPr>
          <w:color w:val="000000" w:themeColor="text1"/>
        </w:rPr>
        <w:t>POWR.02.12.00-IP.09-00-002/17</w:t>
      </w:r>
    </w:p>
    <w:p w14:paraId="5D41A5E9" w14:textId="442B8780" w:rsidR="006C163E" w:rsidRPr="00582B5B" w:rsidRDefault="00235850" w:rsidP="001532C1">
      <w:pPr>
        <w:jc w:val="center"/>
        <w:rPr>
          <w:b/>
          <w:sz w:val="24"/>
          <w:szCs w:val="24"/>
        </w:rPr>
      </w:pPr>
      <w:r w:rsidRPr="00582B5B">
        <w:rPr>
          <w:b/>
          <w:i/>
          <w:sz w:val="24"/>
          <w:szCs w:val="24"/>
        </w:rPr>
        <w:t>Zestawienie standardu i cen rynkowych</w:t>
      </w:r>
      <w:r w:rsidRPr="00582B5B">
        <w:rPr>
          <w:b/>
          <w:sz w:val="24"/>
          <w:szCs w:val="24"/>
        </w:rPr>
        <w:t xml:space="preserve"> w zakresie najczęściej finansowanych wydatków w ramach </w:t>
      </w:r>
      <w:r w:rsidR="00891A7C">
        <w:rPr>
          <w:b/>
          <w:sz w:val="24"/>
          <w:szCs w:val="24"/>
        </w:rPr>
        <w:t>Działania 2.12 PO WER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43"/>
        <w:gridCol w:w="4753"/>
        <w:gridCol w:w="3617"/>
        <w:gridCol w:w="2649"/>
      </w:tblGrid>
      <w:tr w:rsidR="00D45FDF" w:rsidRPr="001532C1" w14:paraId="219593E4" w14:textId="77777777" w:rsidTr="00CC3A63">
        <w:tc>
          <w:tcPr>
            <w:tcW w:w="532" w:type="dxa"/>
            <w:vAlign w:val="center"/>
          </w:tcPr>
          <w:p w14:paraId="3A86BE7A" w14:textId="77777777" w:rsidR="00D45FDF" w:rsidRPr="001532C1" w:rsidRDefault="00D45FDF" w:rsidP="00D45FDF">
            <w:pPr>
              <w:jc w:val="center"/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vAlign w:val="center"/>
          </w:tcPr>
          <w:p w14:paraId="5E461833" w14:textId="77777777" w:rsidR="00D45FDF" w:rsidRPr="001532C1" w:rsidRDefault="00D45FDF" w:rsidP="00D45FDF">
            <w:pPr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Towar/Usługa</w:t>
            </w:r>
          </w:p>
        </w:tc>
        <w:tc>
          <w:tcPr>
            <w:tcW w:w="4753" w:type="dxa"/>
            <w:vAlign w:val="center"/>
          </w:tcPr>
          <w:p w14:paraId="421B3A1D" w14:textId="77777777" w:rsidR="00D45FDF" w:rsidRPr="001532C1" w:rsidRDefault="00D45FDF" w:rsidP="00D45FDF">
            <w:pPr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17" w:type="dxa"/>
            <w:vAlign w:val="center"/>
          </w:tcPr>
          <w:p w14:paraId="29913F5B" w14:textId="77777777" w:rsidR="00954450" w:rsidRPr="001532C1" w:rsidRDefault="00D45FDF" w:rsidP="00D45FDF">
            <w:pPr>
              <w:jc w:val="center"/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Maksymalna cena rynkowa</w:t>
            </w:r>
            <w:r w:rsidR="00954450" w:rsidRPr="001532C1">
              <w:rPr>
                <w:b/>
                <w:sz w:val="20"/>
                <w:szCs w:val="20"/>
              </w:rPr>
              <w:t xml:space="preserve"> </w:t>
            </w:r>
          </w:p>
          <w:p w14:paraId="44385136" w14:textId="77777777" w:rsidR="00D45FDF" w:rsidRPr="001532C1" w:rsidRDefault="00954450" w:rsidP="00D45FDF">
            <w:pPr>
              <w:jc w:val="center"/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(ceny brutto)</w:t>
            </w:r>
          </w:p>
        </w:tc>
        <w:tc>
          <w:tcPr>
            <w:tcW w:w="2649" w:type="dxa"/>
            <w:vAlign w:val="center"/>
          </w:tcPr>
          <w:p w14:paraId="3F906593" w14:textId="77777777" w:rsidR="00D45FDF" w:rsidRPr="001532C1" w:rsidRDefault="00D45FDF" w:rsidP="007C1338">
            <w:pPr>
              <w:rPr>
                <w:b/>
                <w:sz w:val="20"/>
                <w:szCs w:val="20"/>
              </w:rPr>
            </w:pPr>
            <w:r w:rsidRPr="001532C1">
              <w:rPr>
                <w:b/>
                <w:sz w:val="20"/>
                <w:szCs w:val="20"/>
              </w:rPr>
              <w:t>Dodatkowe zalecenia I</w:t>
            </w:r>
            <w:r w:rsidR="007C1338" w:rsidRPr="001532C1">
              <w:rPr>
                <w:b/>
                <w:sz w:val="20"/>
                <w:szCs w:val="20"/>
              </w:rPr>
              <w:t>P</w:t>
            </w:r>
          </w:p>
        </w:tc>
      </w:tr>
      <w:tr w:rsidR="000358EA" w:rsidRPr="00235850" w14:paraId="1E3B4B64" w14:textId="77777777" w:rsidTr="00CC3A63">
        <w:tc>
          <w:tcPr>
            <w:tcW w:w="532" w:type="dxa"/>
          </w:tcPr>
          <w:p w14:paraId="4E71B1CC" w14:textId="243E9D1B" w:rsidR="000358EA" w:rsidRPr="00235850" w:rsidRDefault="0010450B" w:rsidP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14:paraId="7ABECA07" w14:textId="6A271231" w:rsidR="000358EA" w:rsidRPr="00235850" w:rsidRDefault="00B40002" w:rsidP="00B42442">
            <w:pPr>
              <w:rPr>
                <w:sz w:val="20"/>
                <w:szCs w:val="20"/>
              </w:rPr>
            </w:pPr>
            <w:r w:rsidRPr="00B40002">
              <w:rPr>
                <w:sz w:val="20"/>
                <w:szCs w:val="20"/>
              </w:rPr>
              <w:t xml:space="preserve">Wynajmem sali </w:t>
            </w:r>
            <w:r w:rsidR="001B5C55">
              <w:rPr>
                <w:sz w:val="20"/>
                <w:szCs w:val="20"/>
              </w:rPr>
              <w:t xml:space="preserve">na </w:t>
            </w:r>
            <w:r w:rsidR="001B5C55" w:rsidRPr="001B5C55">
              <w:rPr>
                <w:sz w:val="20"/>
                <w:szCs w:val="20"/>
              </w:rPr>
              <w:t>spotkania organizowane w ramach projektu</w:t>
            </w:r>
          </w:p>
        </w:tc>
        <w:tc>
          <w:tcPr>
            <w:tcW w:w="4753" w:type="dxa"/>
          </w:tcPr>
          <w:p w14:paraId="07E25FF1" w14:textId="2C4B7BE5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324E">
              <w:rPr>
                <w:sz w:val="20"/>
                <w:szCs w:val="20"/>
              </w:rPr>
              <w:t>ydatek kwalifikowalny, o ile jest to uzasadnione</w:t>
            </w:r>
            <w:r>
              <w:rPr>
                <w:sz w:val="20"/>
                <w:szCs w:val="20"/>
              </w:rPr>
              <w:t xml:space="preserve"> </w:t>
            </w:r>
            <w:r w:rsidRPr="0054324E">
              <w:rPr>
                <w:sz w:val="20"/>
                <w:szCs w:val="20"/>
              </w:rPr>
              <w:t>specyfiką realizowanego projektu</w:t>
            </w:r>
          </w:p>
          <w:p w14:paraId="128746FE" w14:textId="646D4D1C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4324E">
              <w:rPr>
                <w:sz w:val="20"/>
                <w:szCs w:val="20"/>
              </w:rPr>
              <w:t xml:space="preserve">bejmuje koszt wynajmu sali wyposażonej, zgodnie z potrzebami projektu, m.in. w stoły, krzesła, rzutnik multimedialny z ekranem, komputer, tablice flipchart lub tablice </w:t>
            </w:r>
            <w:proofErr w:type="spellStart"/>
            <w:r w:rsidRPr="0054324E">
              <w:rPr>
                <w:sz w:val="20"/>
                <w:szCs w:val="20"/>
              </w:rPr>
              <w:t>suchościeralne</w:t>
            </w:r>
            <w:proofErr w:type="spellEnd"/>
            <w:r w:rsidRPr="0054324E">
              <w:rPr>
                <w:sz w:val="20"/>
                <w:szCs w:val="20"/>
              </w:rPr>
              <w:t>, bezprzewodowy dostęp do Internetu oraz koszty utrzymania sali, w tym energii elektrycznej</w:t>
            </w:r>
          </w:p>
          <w:p w14:paraId="14424509" w14:textId="42FFF6C1" w:rsid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324E">
              <w:rPr>
                <w:sz w:val="20"/>
                <w:szCs w:val="20"/>
              </w:rPr>
              <w:t>ydatek kwalifikowalny, o ile sala oraz budynek, w którym się ona znajduje, zapewnia dostęp dla osób z niepełnosprawnością ruchową (tj.</w:t>
            </w:r>
            <w:r>
              <w:rPr>
                <w:sz w:val="20"/>
                <w:szCs w:val="20"/>
              </w:rPr>
              <w:t xml:space="preserve"> dostosowanie architektoniczne).</w:t>
            </w:r>
          </w:p>
          <w:p w14:paraId="04597678" w14:textId="42CE18BD" w:rsidR="000358EA" w:rsidRPr="00235850" w:rsidRDefault="001B5C55" w:rsidP="001B5C55">
            <w:pPr>
              <w:rPr>
                <w:sz w:val="20"/>
                <w:szCs w:val="20"/>
              </w:rPr>
            </w:pPr>
            <w:r w:rsidRPr="001B5C55">
              <w:rPr>
                <w:sz w:val="20"/>
                <w:szCs w:val="20"/>
              </w:rPr>
              <w:t>Wielkość pomieszczenia odpowiednio dostosowana d</w:t>
            </w:r>
            <w:r w:rsidR="0054324E">
              <w:rPr>
                <w:sz w:val="20"/>
                <w:szCs w:val="20"/>
              </w:rPr>
              <w:t>o liczby uczestników spotkania</w:t>
            </w:r>
            <w:proofErr w:type="gramStart"/>
            <w:r w:rsidR="0054324E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3617" w:type="dxa"/>
          </w:tcPr>
          <w:p w14:paraId="78BEAB49" w14:textId="77777777" w:rsidR="0054324E" w:rsidRDefault="0054324E" w:rsidP="00B42442">
            <w:pPr>
              <w:rPr>
                <w:sz w:val="20"/>
                <w:szCs w:val="20"/>
              </w:rPr>
            </w:pPr>
          </w:p>
          <w:p w14:paraId="0CBFF7CC" w14:textId="183CFEA6" w:rsidR="001B5C55" w:rsidRDefault="00B40002" w:rsidP="00B42442">
            <w:pPr>
              <w:rPr>
                <w:sz w:val="20"/>
                <w:szCs w:val="20"/>
              </w:rPr>
            </w:pPr>
            <w:r w:rsidRPr="00B40002">
              <w:rPr>
                <w:sz w:val="20"/>
                <w:szCs w:val="20"/>
              </w:rPr>
              <w:t xml:space="preserve">Sala za godzinę zegarową </w:t>
            </w:r>
            <w:r w:rsidR="0054324E">
              <w:rPr>
                <w:sz w:val="20"/>
                <w:szCs w:val="20"/>
              </w:rPr>
              <w:t>najmu</w:t>
            </w:r>
            <w:r w:rsidR="001B5C55">
              <w:rPr>
                <w:sz w:val="20"/>
                <w:szCs w:val="20"/>
              </w:rPr>
              <w:t>:</w:t>
            </w:r>
          </w:p>
          <w:p w14:paraId="45BE15DE" w14:textId="77777777" w:rsidR="0054324E" w:rsidRDefault="0054324E" w:rsidP="00B42442">
            <w:pPr>
              <w:rPr>
                <w:sz w:val="20"/>
                <w:szCs w:val="20"/>
              </w:rPr>
            </w:pPr>
          </w:p>
          <w:p w14:paraId="582BD2B0" w14:textId="2106318D" w:rsidR="000358EA" w:rsidRDefault="001B5C55" w:rsidP="00B424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do 20 osób </w:t>
            </w:r>
            <w:r w:rsidR="00B40002" w:rsidRPr="00B40002">
              <w:rPr>
                <w:sz w:val="20"/>
                <w:szCs w:val="20"/>
              </w:rPr>
              <w:t xml:space="preserve">– </w:t>
            </w:r>
            <w:r w:rsidR="0054324E">
              <w:rPr>
                <w:b/>
                <w:sz w:val="20"/>
                <w:szCs w:val="20"/>
              </w:rPr>
              <w:t>55,00</w:t>
            </w:r>
            <w:r w:rsidR="00B40002" w:rsidRPr="001532C1">
              <w:rPr>
                <w:b/>
                <w:sz w:val="20"/>
                <w:szCs w:val="20"/>
              </w:rPr>
              <w:t xml:space="preserve"> PLN</w:t>
            </w:r>
          </w:p>
          <w:p w14:paraId="4FE7039D" w14:textId="77DECFB4" w:rsidR="001B5C55" w:rsidRDefault="001B5C55" w:rsidP="00B42442">
            <w:pPr>
              <w:rPr>
                <w:b/>
                <w:sz w:val="20"/>
                <w:szCs w:val="20"/>
              </w:rPr>
            </w:pPr>
            <w:r w:rsidRPr="001866C9">
              <w:rPr>
                <w:sz w:val="20"/>
                <w:szCs w:val="20"/>
              </w:rPr>
              <w:t>Grupa 20 – 50 osób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54324E">
              <w:rPr>
                <w:b/>
                <w:sz w:val="20"/>
                <w:szCs w:val="20"/>
              </w:rPr>
              <w:t>55,00</w:t>
            </w:r>
            <w:r>
              <w:rPr>
                <w:b/>
                <w:sz w:val="20"/>
                <w:szCs w:val="20"/>
              </w:rPr>
              <w:t xml:space="preserve"> PLN</w:t>
            </w:r>
          </w:p>
          <w:p w14:paraId="0D425FF9" w14:textId="756294F6" w:rsidR="001B5C55" w:rsidRDefault="001B5C55" w:rsidP="001B5C55">
            <w:pPr>
              <w:rPr>
                <w:sz w:val="20"/>
                <w:szCs w:val="20"/>
              </w:rPr>
            </w:pPr>
            <w:r w:rsidRPr="00064965">
              <w:rPr>
                <w:sz w:val="20"/>
                <w:szCs w:val="20"/>
              </w:rPr>
              <w:t xml:space="preserve">Grupa </w:t>
            </w:r>
            <w:r>
              <w:rPr>
                <w:sz w:val="20"/>
                <w:szCs w:val="20"/>
              </w:rPr>
              <w:t>5</w:t>
            </w:r>
            <w:r w:rsidRPr="00064965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</w:t>
            </w:r>
            <w:r w:rsidRPr="00064965">
              <w:rPr>
                <w:sz w:val="20"/>
                <w:szCs w:val="20"/>
              </w:rPr>
              <w:t>0 osób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54324E">
              <w:rPr>
                <w:b/>
                <w:sz w:val="20"/>
                <w:szCs w:val="20"/>
              </w:rPr>
              <w:t>191,75</w:t>
            </w:r>
            <w:r>
              <w:rPr>
                <w:b/>
                <w:sz w:val="20"/>
                <w:szCs w:val="20"/>
              </w:rPr>
              <w:t xml:space="preserve"> PLN</w:t>
            </w:r>
          </w:p>
          <w:p w14:paraId="46688330" w14:textId="41B2449C" w:rsidR="001B5C55" w:rsidRDefault="001B5C55" w:rsidP="001B5C55">
            <w:pPr>
              <w:rPr>
                <w:sz w:val="20"/>
                <w:szCs w:val="20"/>
              </w:rPr>
            </w:pPr>
            <w:r w:rsidRPr="00064965">
              <w:rPr>
                <w:sz w:val="20"/>
                <w:szCs w:val="20"/>
              </w:rPr>
              <w:t xml:space="preserve">Grupa </w:t>
            </w:r>
            <w:r>
              <w:rPr>
                <w:sz w:val="20"/>
                <w:szCs w:val="20"/>
              </w:rPr>
              <w:t>100</w:t>
            </w:r>
            <w:r w:rsidRPr="0006496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064965">
              <w:rPr>
                <w:sz w:val="20"/>
                <w:szCs w:val="20"/>
              </w:rPr>
              <w:t>50 osób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54324E">
              <w:rPr>
                <w:b/>
                <w:sz w:val="20"/>
                <w:szCs w:val="20"/>
              </w:rPr>
              <w:t>289,19</w:t>
            </w:r>
            <w:r>
              <w:rPr>
                <w:b/>
                <w:sz w:val="20"/>
                <w:szCs w:val="20"/>
              </w:rPr>
              <w:t xml:space="preserve"> PLN</w:t>
            </w:r>
          </w:p>
          <w:p w14:paraId="32AF61A9" w14:textId="77777777" w:rsidR="001B5C55" w:rsidRDefault="001B5C55" w:rsidP="00B42442">
            <w:pPr>
              <w:rPr>
                <w:sz w:val="20"/>
                <w:szCs w:val="20"/>
              </w:rPr>
            </w:pPr>
          </w:p>
          <w:p w14:paraId="799B98C8" w14:textId="4E732C02" w:rsidR="00B40002" w:rsidRPr="00235850" w:rsidRDefault="00B40002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237B2B73" w14:textId="2AFC3797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324E">
              <w:rPr>
                <w:sz w:val="20"/>
                <w:szCs w:val="20"/>
              </w:rPr>
              <w:t>ena dotyczy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14:paraId="473EA5C8" w14:textId="069EC4F7" w:rsidR="0054324E" w:rsidRPr="0054324E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324E">
              <w:rPr>
                <w:sz w:val="20"/>
                <w:szCs w:val="20"/>
              </w:rPr>
              <w:t xml:space="preserve">ena obejmuje wynajem krótkoterminowy (w przypadku wynajmu </w:t>
            </w:r>
            <w:proofErr w:type="spellStart"/>
            <w:r w:rsidRPr="0054324E">
              <w:rPr>
                <w:sz w:val="20"/>
                <w:szCs w:val="20"/>
              </w:rPr>
              <w:t>sal</w:t>
            </w:r>
            <w:proofErr w:type="spellEnd"/>
            <w:r w:rsidRPr="0054324E">
              <w:rPr>
                <w:sz w:val="20"/>
                <w:szCs w:val="20"/>
              </w:rPr>
              <w:t xml:space="preserve"> na okres dłuższy niż 80 godzin zegarowych cena powinna być niższa)</w:t>
            </w:r>
          </w:p>
          <w:p w14:paraId="6141392D" w14:textId="293CD663" w:rsidR="000358EA" w:rsidRPr="00235850" w:rsidRDefault="0054324E" w:rsidP="0054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324E">
              <w:rPr>
                <w:sz w:val="20"/>
                <w:szCs w:val="20"/>
              </w:rPr>
              <w:t xml:space="preserve">ena nie dotyczy wynajmu </w:t>
            </w:r>
            <w:proofErr w:type="spellStart"/>
            <w:r w:rsidRPr="0054324E">
              <w:rPr>
                <w:sz w:val="20"/>
                <w:szCs w:val="20"/>
              </w:rPr>
              <w:t>sal</w:t>
            </w:r>
            <w:proofErr w:type="spellEnd"/>
            <w:r w:rsidRPr="0054324E">
              <w:rPr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(np. sala z pętlą indukcyjną)</w:t>
            </w:r>
          </w:p>
        </w:tc>
      </w:tr>
      <w:tr w:rsidR="00B220C6" w:rsidRPr="00B220C6" w14:paraId="2F5C59B4" w14:textId="77777777" w:rsidTr="00CC3A63">
        <w:tc>
          <w:tcPr>
            <w:tcW w:w="532" w:type="dxa"/>
          </w:tcPr>
          <w:p w14:paraId="63C7FF36" w14:textId="3B92163D" w:rsidR="000358EA" w:rsidRPr="00B220C6" w:rsidRDefault="0010450B" w:rsidP="0010450B">
            <w:pPr>
              <w:rPr>
                <w:color w:val="000000" w:themeColor="text1"/>
                <w:sz w:val="20"/>
                <w:szCs w:val="20"/>
              </w:rPr>
            </w:pPr>
            <w:r w:rsidRPr="00B220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14:paraId="0A96AA30" w14:textId="0EE0639B" w:rsidR="000358EA" w:rsidRPr="00B220C6" w:rsidRDefault="0054324E" w:rsidP="00B22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strony internetowej Sektorowej Rady ds. Kompetencji</w:t>
            </w:r>
          </w:p>
        </w:tc>
        <w:tc>
          <w:tcPr>
            <w:tcW w:w="4753" w:type="dxa"/>
          </w:tcPr>
          <w:p w14:paraId="2BBCC00C" w14:textId="7E91A43A" w:rsidR="001B5C55" w:rsidRPr="001B5C55" w:rsidRDefault="001B5C55" w:rsidP="001B5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B5C55">
              <w:rPr>
                <w:color w:val="000000" w:themeColor="text1"/>
                <w:sz w:val="20"/>
                <w:szCs w:val="20"/>
              </w:rPr>
              <w:t xml:space="preserve">Strona w technologii </w:t>
            </w:r>
            <w:proofErr w:type="spellStart"/>
            <w:r w:rsidRPr="001B5C55">
              <w:rPr>
                <w:color w:val="000000" w:themeColor="text1"/>
                <w:sz w:val="20"/>
                <w:szCs w:val="20"/>
              </w:rPr>
              <w:t>html</w:t>
            </w:r>
            <w:proofErr w:type="spellEnd"/>
            <w:r w:rsidRPr="001B5C55">
              <w:rPr>
                <w:color w:val="000000" w:themeColor="text1"/>
                <w:sz w:val="20"/>
                <w:szCs w:val="20"/>
              </w:rPr>
              <w:t xml:space="preserve"> o klasycznej konstrukcji pionowej (przewijanej w dół);</w:t>
            </w:r>
          </w:p>
          <w:p w14:paraId="032062FB" w14:textId="0955DD8B" w:rsidR="001B5C55" w:rsidRPr="001B5C55" w:rsidRDefault="001B5C55" w:rsidP="001B5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Z</w:t>
            </w:r>
            <w:r w:rsidRPr="001B5C55">
              <w:rPr>
                <w:color w:val="000000" w:themeColor="text1"/>
                <w:sz w:val="20"/>
                <w:szCs w:val="20"/>
              </w:rPr>
              <w:t xml:space="preserve">arządzanie treścią poprzez CMS (Content Management System) - (dodawanie/usuwanie/edycja nowych działów, stron, notek na stronach, ilustracji </w:t>
            </w:r>
            <w:proofErr w:type="spellStart"/>
            <w:r w:rsidRPr="001B5C55">
              <w:rPr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1B5C55">
              <w:rPr>
                <w:color w:val="000000" w:themeColor="text1"/>
                <w:sz w:val="20"/>
                <w:szCs w:val="20"/>
              </w:rPr>
              <w:t>);</w:t>
            </w:r>
          </w:p>
          <w:p w14:paraId="0C81E9C3" w14:textId="522B8DDB" w:rsidR="001B5C55" w:rsidRPr="001B5C55" w:rsidRDefault="001B5C55" w:rsidP="001B5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B5C55">
              <w:rPr>
                <w:color w:val="000000" w:themeColor="text1"/>
                <w:sz w:val="20"/>
                <w:szCs w:val="20"/>
              </w:rPr>
              <w:t>Podstawowa nawigacja poprzez statyczne menu;</w:t>
            </w:r>
          </w:p>
          <w:p w14:paraId="6EF1A89E" w14:textId="71F01C7C" w:rsidR="001B5C55" w:rsidRPr="001B5C55" w:rsidRDefault="001B5C55" w:rsidP="001B5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1B5C55">
              <w:rPr>
                <w:color w:val="000000" w:themeColor="text1"/>
                <w:sz w:val="20"/>
                <w:szCs w:val="20"/>
              </w:rPr>
              <w:t>Strefa logowania;</w:t>
            </w:r>
          </w:p>
          <w:p w14:paraId="510BB8AC" w14:textId="6FDBF555" w:rsidR="000358EA" w:rsidRPr="00B220C6" w:rsidRDefault="001B5C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B5C55">
              <w:rPr>
                <w:color w:val="000000" w:themeColor="text1"/>
                <w:sz w:val="20"/>
                <w:szCs w:val="20"/>
              </w:rPr>
              <w:t>Styl graficzny strony dostosowany do systemu identyfikacji wizualnej Sektorowych Rad ds. Kompetencji.</w:t>
            </w:r>
          </w:p>
        </w:tc>
        <w:tc>
          <w:tcPr>
            <w:tcW w:w="3617" w:type="dxa"/>
          </w:tcPr>
          <w:p w14:paraId="2D1743E6" w14:textId="75D041F8" w:rsidR="000358EA" w:rsidRPr="00B220C6" w:rsidRDefault="000358EA" w:rsidP="00B42442">
            <w:pPr>
              <w:rPr>
                <w:color w:val="000000" w:themeColor="text1"/>
                <w:sz w:val="20"/>
                <w:szCs w:val="20"/>
              </w:rPr>
            </w:pPr>
          </w:p>
          <w:p w14:paraId="709488EC" w14:textId="77777777" w:rsidR="00B40002" w:rsidRPr="00B220C6" w:rsidRDefault="00B40002" w:rsidP="00B42442">
            <w:pPr>
              <w:rPr>
                <w:color w:val="000000" w:themeColor="text1"/>
                <w:sz w:val="20"/>
                <w:szCs w:val="20"/>
              </w:rPr>
            </w:pPr>
          </w:p>
          <w:p w14:paraId="5E331EA1" w14:textId="5159F80A" w:rsidR="00B40002" w:rsidRPr="00B220C6" w:rsidRDefault="001B5C55" w:rsidP="00B4244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usługę – </w:t>
            </w:r>
            <w:r w:rsidRPr="001866C9">
              <w:rPr>
                <w:b/>
                <w:color w:val="000000" w:themeColor="text1"/>
                <w:sz w:val="20"/>
                <w:szCs w:val="20"/>
              </w:rPr>
              <w:t>4 519,52 PLN</w:t>
            </w:r>
          </w:p>
          <w:p w14:paraId="7347AF85" w14:textId="58850CE5" w:rsidR="00B40002" w:rsidRPr="00B220C6" w:rsidRDefault="00B40002" w:rsidP="00B42442">
            <w:pPr>
              <w:rPr>
                <w:color w:val="000000" w:themeColor="text1"/>
                <w:sz w:val="20"/>
                <w:szCs w:val="20"/>
              </w:rPr>
            </w:pPr>
          </w:p>
          <w:p w14:paraId="60271C30" w14:textId="5A4A6669" w:rsidR="00B40002" w:rsidRPr="00B220C6" w:rsidRDefault="00B40002" w:rsidP="00B424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9" w:type="dxa"/>
          </w:tcPr>
          <w:p w14:paraId="57714476" w14:textId="77777777" w:rsidR="000358EA" w:rsidRPr="00B220C6" w:rsidRDefault="000358EA" w:rsidP="00B42442">
            <w:pPr>
              <w:rPr>
                <w:color w:val="000000" w:themeColor="text1"/>
                <w:sz w:val="20"/>
                <w:szCs w:val="20"/>
              </w:rPr>
            </w:pPr>
            <w:r w:rsidRPr="00B220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B5C55" w:rsidRPr="00B220C6" w14:paraId="3470B5D1" w14:textId="77777777" w:rsidTr="00CC3A63">
        <w:tc>
          <w:tcPr>
            <w:tcW w:w="532" w:type="dxa"/>
          </w:tcPr>
          <w:p w14:paraId="68B6AB89" w14:textId="62FBDD54" w:rsidR="001B5C55" w:rsidRPr="00B220C6" w:rsidRDefault="001B5C55" w:rsidP="001045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14:paraId="42DF97E9" w14:textId="600AD6E6" w:rsidR="001B5C55" w:rsidRPr="00B220C6" w:rsidDel="001B5C55" w:rsidRDefault="005432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Administrowanie</w:t>
            </w:r>
            <w:r w:rsidRPr="0054324E">
              <w:rPr>
                <w:color w:val="000000" w:themeColor="text1"/>
                <w:sz w:val="20"/>
                <w:szCs w:val="20"/>
              </w:rPr>
              <w:t xml:space="preserve"> stron</w:t>
            </w:r>
            <w:r>
              <w:rPr>
                <w:color w:val="000000" w:themeColor="text1"/>
                <w:sz w:val="20"/>
                <w:szCs w:val="20"/>
              </w:rPr>
              <w:t>ą</w:t>
            </w:r>
            <w:r w:rsidRPr="0054324E">
              <w:rPr>
                <w:color w:val="000000" w:themeColor="text1"/>
                <w:sz w:val="20"/>
                <w:szCs w:val="20"/>
              </w:rPr>
              <w:t xml:space="preserve"> internetow</w:t>
            </w:r>
            <w:r>
              <w:rPr>
                <w:color w:val="000000" w:themeColor="text1"/>
                <w:sz w:val="20"/>
                <w:szCs w:val="20"/>
              </w:rPr>
              <w:t>ą</w:t>
            </w:r>
            <w:r w:rsidRPr="0054324E">
              <w:rPr>
                <w:color w:val="000000" w:themeColor="text1"/>
                <w:sz w:val="20"/>
                <w:szCs w:val="20"/>
              </w:rPr>
              <w:t xml:space="preserve"> Sektorowej Rady ds. Kompetencji</w:t>
            </w:r>
          </w:p>
        </w:tc>
        <w:tc>
          <w:tcPr>
            <w:tcW w:w="4753" w:type="dxa"/>
          </w:tcPr>
          <w:p w14:paraId="16D3AA20" w14:textId="038D8375" w:rsidR="001B5C55" w:rsidRDefault="001B5C55" w:rsidP="001B5C55">
            <w:pPr>
              <w:rPr>
                <w:color w:val="000000" w:themeColor="text1"/>
                <w:sz w:val="20"/>
                <w:szCs w:val="20"/>
              </w:rPr>
            </w:pPr>
            <w:r w:rsidRPr="001B5C55">
              <w:rPr>
                <w:color w:val="000000" w:themeColor="text1"/>
                <w:sz w:val="20"/>
                <w:szCs w:val="20"/>
              </w:rPr>
              <w:t xml:space="preserve">Zamieszczanie około 10 artykułów miesięcznie (treści, grafika – przygotowane przez </w:t>
            </w:r>
            <w:bookmarkStart w:id="0" w:name="_GoBack"/>
            <w:bookmarkEnd w:id="0"/>
            <w:r w:rsidR="001866C9" w:rsidRPr="001B5C55">
              <w:rPr>
                <w:color w:val="000000" w:themeColor="text1"/>
                <w:sz w:val="20"/>
                <w:szCs w:val="20"/>
              </w:rPr>
              <w:t>zlecającego) w</w:t>
            </w:r>
            <w:r w:rsidRPr="001B5C55">
              <w:rPr>
                <w:color w:val="000000" w:themeColor="text1"/>
                <w:sz w:val="20"/>
                <w:szCs w:val="20"/>
              </w:rPr>
              <w:t xml:space="preserve"> CMS</w:t>
            </w:r>
          </w:p>
        </w:tc>
        <w:tc>
          <w:tcPr>
            <w:tcW w:w="3617" w:type="dxa"/>
          </w:tcPr>
          <w:p w14:paraId="5132575B" w14:textId="535FC327" w:rsidR="001B5C55" w:rsidRPr="00B220C6" w:rsidRDefault="001B5C55" w:rsidP="00B4244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usługę – </w:t>
            </w:r>
            <w:r w:rsidRPr="001866C9">
              <w:rPr>
                <w:b/>
                <w:color w:val="000000" w:themeColor="text1"/>
                <w:sz w:val="20"/>
                <w:szCs w:val="20"/>
              </w:rPr>
              <w:t>411,00 PLN</w:t>
            </w:r>
            <w:r w:rsidR="00492BF2">
              <w:rPr>
                <w:b/>
                <w:color w:val="000000" w:themeColor="text1"/>
                <w:sz w:val="20"/>
                <w:szCs w:val="20"/>
              </w:rPr>
              <w:t xml:space="preserve"> miesięcznie</w:t>
            </w:r>
          </w:p>
        </w:tc>
        <w:tc>
          <w:tcPr>
            <w:tcW w:w="2649" w:type="dxa"/>
          </w:tcPr>
          <w:p w14:paraId="134E0DB6" w14:textId="77777777" w:rsidR="001B5C55" w:rsidRPr="00B220C6" w:rsidRDefault="001B5C55" w:rsidP="00B4244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358EA" w:rsidRPr="00235850" w14:paraId="036F6C80" w14:textId="77777777" w:rsidTr="00CC3A63">
        <w:tc>
          <w:tcPr>
            <w:tcW w:w="532" w:type="dxa"/>
          </w:tcPr>
          <w:p w14:paraId="04EA2B61" w14:textId="66F8E197" w:rsidR="000358EA" w:rsidRPr="00235850" w:rsidRDefault="001B5C55" w:rsidP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14:paraId="268EEBAD" w14:textId="28880D81" w:rsidR="000358EA" w:rsidRPr="00235850" w:rsidRDefault="000358EA" w:rsidP="00742B6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przerwy kawowej dla uczestników (w tym prelegentów) seminariów/konferencji oraz dla uczestników i trenerów szkoleń </w:t>
            </w:r>
          </w:p>
        </w:tc>
        <w:tc>
          <w:tcPr>
            <w:tcW w:w="4753" w:type="dxa"/>
          </w:tcPr>
          <w:p w14:paraId="53F4119B" w14:textId="067AD2BA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  <w:t xml:space="preserve">1. </w:t>
            </w:r>
            <w:proofErr w:type="gramStart"/>
            <w:r w:rsidRPr="00235850">
              <w:rPr>
                <w:sz w:val="20"/>
                <w:szCs w:val="20"/>
              </w:rPr>
              <w:t>herbata</w:t>
            </w:r>
            <w:proofErr w:type="gramEnd"/>
            <w:r w:rsidRPr="00235850">
              <w:rPr>
                <w:sz w:val="20"/>
                <w:szCs w:val="20"/>
              </w:rPr>
              <w:t>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  <w:t xml:space="preserve">2. </w:t>
            </w:r>
            <w:proofErr w:type="gramStart"/>
            <w:r w:rsidRPr="00235850">
              <w:rPr>
                <w:sz w:val="20"/>
                <w:szCs w:val="20"/>
              </w:rPr>
              <w:t>soki</w:t>
            </w:r>
            <w:proofErr w:type="gramEnd"/>
            <w:r w:rsidRPr="00235850">
              <w:rPr>
                <w:sz w:val="20"/>
                <w:szCs w:val="20"/>
              </w:rPr>
              <w:t xml:space="preserve"> owocowe, woda mineraln</w:t>
            </w:r>
            <w:r w:rsidR="00B40002">
              <w:rPr>
                <w:sz w:val="20"/>
                <w:szCs w:val="20"/>
              </w:rPr>
              <w:t>a</w:t>
            </w:r>
            <w:r w:rsidRPr="00235850">
              <w:rPr>
                <w:sz w:val="20"/>
                <w:szCs w:val="20"/>
              </w:rPr>
              <w:t xml:space="preserve"> gazowana i niegazowana;</w:t>
            </w:r>
            <w:r w:rsidRPr="00235850">
              <w:rPr>
                <w:sz w:val="20"/>
                <w:szCs w:val="20"/>
              </w:rPr>
              <w:br/>
              <w:t xml:space="preserve">3. słodkie przekąski typu </w:t>
            </w:r>
            <w:proofErr w:type="gramStart"/>
            <w:r w:rsidRPr="00235850">
              <w:rPr>
                <w:sz w:val="20"/>
                <w:szCs w:val="20"/>
              </w:rPr>
              <w:t>ciasteczka (co</w:t>
            </w:r>
            <w:proofErr w:type="gramEnd"/>
            <w:r w:rsidRPr="00235850">
              <w:rPr>
                <w:sz w:val="20"/>
                <w:szCs w:val="20"/>
              </w:rPr>
              <w:t xml:space="preserve"> najmniej trzy rodzaje) oraz słone przekąski (co najmniej trzy rodzaje);</w:t>
            </w:r>
            <w:r w:rsidRPr="00235850">
              <w:rPr>
                <w:sz w:val="20"/>
                <w:szCs w:val="20"/>
              </w:rPr>
              <w:br/>
              <w:t xml:space="preserve">4. </w:t>
            </w:r>
            <w:proofErr w:type="gramStart"/>
            <w:r w:rsidRPr="00235850">
              <w:rPr>
                <w:sz w:val="20"/>
                <w:szCs w:val="20"/>
              </w:rPr>
              <w:t>owoce (co</w:t>
            </w:r>
            <w:proofErr w:type="gramEnd"/>
            <w:r w:rsidRPr="00235850">
              <w:rPr>
                <w:sz w:val="20"/>
                <w:szCs w:val="20"/>
              </w:rPr>
              <w:t xml:space="preserve"> najmniej trzy rodzaje).</w:t>
            </w:r>
          </w:p>
        </w:tc>
        <w:tc>
          <w:tcPr>
            <w:tcW w:w="3617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Cena za osobę - </w:t>
            </w:r>
            <w:r w:rsidRPr="001532C1">
              <w:rPr>
                <w:b/>
                <w:sz w:val="20"/>
                <w:szCs w:val="20"/>
              </w:rPr>
              <w:t>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138F81B3" w14:textId="09687426" w:rsidR="000358EA" w:rsidRPr="00235850" w:rsidRDefault="00742B68" w:rsidP="007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42B68">
              <w:rPr>
                <w:sz w:val="20"/>
                <w:szCs w:val="20"/>
              </w:rPr>
              <w:t xml:space="preserve">ydatek kwalifikowalny, o ile </w:t>
            </w:r>
            <w:r>
              <w:rPr>
                <w:sz w:val="20"/>
                <w:szCs w:val="20"/>
              </w:rPr>
              <w:t>spotkanie</w:t>
            </w:r>
            <w:r w:rsidRPr="00742B68">
              <w:rPr>
                <w:sz w:val="20"/>
                <w:szCs w:val="20"/>
              </w:rPr>
              <w:t xml:space="preserve">, w </w:t>
            </w:r>
            <w:proofErr w:type="gramStart"/>
            <w:r w:rsidRPr="00742B68">
              <w:rPr>
                <w:sz w:val="20"/>
                <w:szCs w:val="20"/>
              </w:rPr>
              <w:t>ramach które</w:t>
            </w:r>
            <w:r>
              <w:rPr>
                <w:sz w:val="20"/>
                <w:szCs w:val="20"/>
              </w:rPr>
              <w:t>go</w:t>
            </w:r>
            <w:proofErr w:type="gramEnd"/>
            <w:r w:rsidRPr="00742B68">
              <w:rPr>
                <w:sz w:val="20"/>
                <w:szCs w:val="20"/>
              </w:rPr>
              <w:t xml:space="preserve"> ma być świadczona przerwa kawowa dla tej samej grupy osób w danym dniu trwa co najmniej 4 godziny lekcyjne</w:t>
            </w:r>
            <w:r w:rsidR="00B40002">
              <w:rPr>
                <w:sz w:val="20"/>
                <w:szCs w:val="20"/>
              </w:rPr>
              <w:t xml:space="preserve"> (tj. 4 x 45 minut)</w:t>
            </w:r>
          </w:p>
        </w:tc>
      </w:tr>
      <w:tr w:rsidR="000358EA" w:rsidRPr="00235850" w14:paraId="1AA134C3" w14:textId="77777777" w:rsidTr="00CC3A63">
        <w:tc>
          <w:tcPr>
            <w:tcW w:w="532" w:type="dxa"/>
          </w:tcPr>
          <w:p w14:paraId="64A20E04" w14:textId="74F33FA2" w:rsidR="000358EA" w:rsidRPr="00235850" w:rsidRDefault="001B5C55" w:rsidP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14:paraId="38008D0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obiadu dla uczestników/trenera szkoleń oraz uczestników i prelegentów seminariów/konferencji</w:t>
            </w:r>
          </w:p>
        </w:tc>
        <w:tc>
          <w:tcPr>
            <w:tcW w:w="4753" w:type="dxa"/>
          </w:tcPr>
          <w:p w14:paraId="082F8D7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Zamówienie obejmować będzie:</w:t>
            </w:r>
            <w:r w:rsidRPr="00235850">
              <w:rPr>
                <w:sz w:val="20"/>
                <w:szCs w:val="20"/>
              </w:rPr>
              <w:br/>
              <w:t xml:space="preserve">1. </w:t>
            </w:r>
            <w:proofErr w:type="gramStart"/>
            <w:r w:rsidRPr="00235850">
              <w:rPr>
                <w:sz w:val="20"/>
                <w:szCs w:val="20"/>
              </w:rPr>
              <w:t>zupę</w:t>
            </w:r>
            <w:proofErr w:type="gramEnd"/>
            <w:r w:rsidRPr="00235850">
              <w:rPr>
                <w:sz w:val="20"/>
                <w:szCs w:val="20"/>
              </w:rPr>
              <w:t xml:space="preserve"> i drugie danie do wyboru (wegetariańskie i mięsne);</w:t>
            </w:r>
            <w:r w:rsidRPr="00235850">
              <w:rPr>
                <w:sz w:val="20"/>
                <w:szCs w:val="20"/>
              </w:rPr>
              <w:br/>
              <w:t xml:space="preserve">2. 2 </w:t>
            </w:r>
            <w:proofErr w:type="gramStart"/>
            <w:r w:rsidRPr="00235850">
              <w:rPr>
                <w:sz w:val="20"/>
                <w:szCs w:val="20"/>
              </w:rPr>
              <w:t>rodzaje</w:t>
            </w:r>
            <w:proofErr w:type="gramEnd"/>
            <w:r w:rsidRPr="00235850">
              <w:rPr>
                <w:sz w:val="20"/>
                <w:szCs w:val="20"/>
              </w:rPr>
              <w:t xml:space="preserve"> sałatek do wyboru;</w:t>
            </w:r>
            <w:r w:rsidRPr="00235850">
              <w:rPr>
                <w:sz w:val="20"/>
                <w:szCs w:val="20"/>
              </w:rPr>
              <w:br/>
              <w:t xml:space="preserve">3. </w:t>
            </w:r>
            <w:proofErr w:type="gramStart"/>
            <w:r w:rsidRPr="00235850">
              <w:rPr>
                <w:sz w:val="20"/>
                <w:szCs w:val="20"/>
              </w:rPr>
              <w:t>napój</w:t>
            </w:r>
            <w:proofErr w:type="gramEnd"/>
            <w:r w:rsidRPr="00235850">
              <w:rPr>
                <w:sz w:val="20"/>
                <w:szCs w:val="20"/>
              </w:rPr>
              <w:t xml:space="preserve"> do wyboru (soki, woda gazowana i niegazowana).</w:t>
            </w:r>
            <w:r w:rsidRPr="00235850">
              <w:rPr>
                <w:sz w:val="20"/>
                <w:szCs w:val="20"/>
              </w:rPr>
              <w:br/>
              <w:t>Posiłek powinien być podany z wykorzystaniem stolików, zastawy stołowej ceramicznej, sztućców metalowych, szklanek, filiżanek.</w:t>
            </w:r>
          </w:p>
        </w:tc>
        <w:tc>
          <w:tcPr>
            <w:tcW w:w="3617" w:type="dxa"/>
          </w:tcPr>
          <w:p w14:paraId="2352664C" w14:textId="602A255D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Cena za osobę – </w:t>
            </w:r>
            <w:r w:rsidRPr="001532C1">
              <w:rPr>
                <w:b/>
                <w:sz w:val="20"/>
                <w:szCs w:val="20"/>
              </w:rPr>
              <w:t>35,00 PLN</w:t>
            </w:r>
          </w:p>
          <w:p w14:paraId="2B2B2C34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324BA261" w14:textId="0023383A" w:rsidR="000358EA" w:rsidRPr="00235850" w:rsidRDefault="00742B68" w:rsidP="0074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42B68">
              <w:rPr>
                <w:sz w:val="20"/>
                <w:szCs w:val="20"/>
              </w:rPr>
              <w:t xml:space="preserve">ydatek kwalifikowalny, o ile </w:t>
            </w:r>
            <w:r>
              <w:rPr>
                <w:sz w:val="20"/>
                <w:szCs w:val="20"/>
              </w:rPr>
              <w:t xml:space="preserve">spotkanie </w:t>
            </w:r>
            <w:r w:rsidRPr="00742B68">
              <w:rPr>
                <w:sz w:val="20"/>
                <w:szCs w:val="20"/>
              </w:rPr>
              <w:t xml:space="preserve">dla tej samej grupy osób w danym dniu </w:t>
            </w:r>
            <w:proofErr w:type="gramStart"/>
            <w:r w:rsidRPr="00742B68">
              <w:rPr>
                <w:sz w:val="20"/>
                <w:szCs w:val="20"/>
              </w:rPr>
              <w:t>trwa co</w:t>
            </w:r>
            <w:proofErr w:type="gramEnd"/>
            <w:r w:rsidRPr="00742B68">
              <w:rPr>
                <w:sz w:val="20"/>
                <w:szCs w:val="20"/>
              </w:rPr>
              <w:t xml:space="preserve"> najmniej 6 godzin lekcyjnych (tj. 6 x 45 minut)</w:t>
            </w:r>
          </w:p>
        </w:tc>
      </w:tr>
    </w:tbl>
    <w:p w14:paraId="463A812A" w14:textId="67469D5A" w:rsidR="009E7A91" w:rsidRDefault="009E7A91" w:rsidP="0021565F"/>
    <w:sectPr w:rsidR="009E7A91" w:rsidSect="0021565F">
      <w:headerReference w:type="default" r:id="rId6"/>
      <w:pgSz w:w="16838" w:h="11906" w:orient="landscape"/>
      <w:pgMar w:top="131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1F4EE0DD" w:rsidR="00582B5B" w:rsidRDefault="00582B5B" w:rsidP="0021565F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30152E9D" wp14:editId="0BF601A8">
          <wp:extent cx="5753735" cy="784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C4D"/>
    <w:rsid w:val="00027C95"/>
    <w:rsid w:val="00033874"/>
    <w:rsid w:val="000358EA"/>
    <w:rsid w:val="000A7CC0"/>
    <w:rsid w:val="0010450B"/>
    <w:rsid w:val="001532C1"/>
    <w:rsid w:val="001866C9"/>
    <w:rsid w:val="001A2705"/>
    <w:rsid w:val="001B5C55"/>
    <w:rsid w:val="001D6C3D"/>
    <w:rsid w:val="0021565F"/>
    <w:rsid w:val="00235850"/>
    <w:rsid w:val="00284401"/>
    <w:rsid w:val="002C20F9"/>
    <w:rsid w:val="002D1378"/>
    <w:rsid w:val="002E72CC"/>
    <w:rsid w:val="00304898"/>
    <w:rsid w:val="00377946"/>
    <w:rsid w:val="003C1E49"/>
    <w:rsid w:val="00400298"/>
    <w:rsid w:val="004430B0"/>
    <w:rsid w:val="00471761"/>
    <w:rsid w:val="004875D1"/>
    <w:rsid w:val="00492BF2"/>
    <w:rsid w:val="0054324E"/>
    <w:rsid w:val="00544C9B"/>
    <w:rsid w:val="00582B5B"/>
    <w:rsid w:val="005E3899"/>
    <w:rsid w:val="006040D0"/>
    <w:rsid w:val="006276A4"/>
    <w:rsid w:val="0063031F"/>
    <w:rsid w:val="00672204"/>
    <w:rsid w:val="006C163E"/>
    <w:rsid w:val="006F15B3"/>
    <w:rsid w:val="00742B68"/>
    <w:rsid w:val="0075260D"/>
    <w:rsid w:val="007C1338"/>
    <w:rsid w:val="008130F9"/>
    <w:rsid w:val="00830332"/>
    <w:rsid w:val="00883F4D"/>
    <w:rsid w:val="00891A7C"/>
    <w:rsid w:val="008B3D67"/>
    <w:rsid w:val="008C7542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220C6"/>
    <w:rsid w:val="00B40002"/>
    <w:rsid w:val="00B77FB2"/>
    <w:rsid w:val="00B879AE"/>
    <w:rsid w:val="00BC00D2"/>
    <w:rsid w:val="00BF46E6"/>
    <w:rsid w:val="00C25C32"/>
    <w:rsid w:val="00C55A90"/>
    <w:rsid w:val="00C844D7"/>
    <w:rsid w:val="00CC3A63"/>
    <w:rsid w:val="00CE0586"/>
    <w:rsid w:val="00CF7E38"/>
    <w:rsid w:val="00D45FDF"/>
    <w:rsid w:val="00D72E37"/>
    <w:rsid w:val="00DA4BCE"/>
    <w:rsid w:val="00DA7E5A"/>
    <w:rsid w:val="00E92574"/>
    <w:rsid w:val="00EB409A"/>
    <w:rsid w:val="00EE059E"/>
    <w:rsid w:val="00F0426D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Karpińska Katarzyna</cp:lastModifiedBy>
  <cp:revision>10</cp:revision>
  <cp:lastPrinted>2017-07-12T08:18:00Z</cp:lastPrinted>
  <dcterms:created xsi:type="dcterms:W3CDTF">2017-07-07T06:34:00Z</dcterms:created>
  <dcterms:modified xsi:type="dcterms:W3CDTF">2017-08-30T12:42:00Z</dcterms:modified>
</cp:coreProperties>
</file>