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0AC76" w14:textId="77777777" w:rsidR="00A55E72" w:rsidRDefault="00A55E72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lang w:eastAsia="pl-PL"/>
        </w:rPr>
      </w:pPr>
    </w:p>
    <w:p w14:paraId="7094EEF9" w14:textId="77777777" w:rsidR="00A55E72" w:rsidRDefault="00A55E72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lang w:eastAsia="pl-PL"/>
        </w:rPr>
      </w:pPr>
    </w:p>
    <w:p w14:paraId="2A54443B" w14:textId="77777777" w:rsidR="001F0018" w:rsidRPr="00767F99" w:rsidRDefault="00790CDB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>Polska Agencja Rozwoju Przedsiębiorczości (PARP)</w:t>
      </w:r>
    </w:p>
    <w:p w14:paraId="7DCA46EC" w14:textId="77777777" w:rsidR="000B14CD" w:rsidRPr="00767F99" w:rsidRDefault="00790CDB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lang w:eastAsia="pl-PL"/>
        </w:rPr>
      </w:pPr>
      <w:r w:rsidRPr="00767F99">
        <w:rPr>
          <w:rFonts w:eastAsia="Times New Roman" w:cstheme="minorHAnsi"/>
          <w:color w:val="262625"/>
          <w:lang w:eastAsia="pl-PL"/>
        </w:rPr>
        <w:t>ul</w:t>
      </w:r>
      <w:r w:rsidR="001F0018" w:rsidRPr="00767F99">
        <w:rPr>
          <w:rFonts w:eastAsia="Times New Roman" w:cstheme="minorHAnsi"/>
          <w:color w:val="262625"/>
          <w:lang w:eastAsia="pl-PL"/>
        </w:rPr>
        <w:t>. Pańska 81/83, 00-834 Warszawa</w:t>
      </w:r>
    </w:p>
    <w:p w14:paraId="540FD47A" w14:textId="77777777" w:rsidR="00DC2AB9" w:rsidRPr="00767F99" w:rsidRDefault="00790CDB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>jako Instytucja Pośrednicząca</w:t>
      </w:r>
    </w:p>
    <w:p w14:paraId="7E573930" w14:textId="77777777" w:rsidR="00790CDB" w:rsidRPr="00767F99" w:rsidRDefault="00790CDB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>dla</w:t>
      </w:r>
    </w:p>
    <w:p w14:paraId="7880A9B8" w14:textId="3290E9A0" w:rsidR="00A55E72" w:rsidRDefault="00A55E72" w:rsidP="00AC26B4">
      <w:pPr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A55E72">
        <w:rPr>
          <w:rFonts w:eastAsia="Times New Roman" w:cstheme="minorHAnsi"/>
          <w:b/>
          <w:bCs/>
          <w:color w:val="262625"/>
          <w:lang w:eastAsia="pl-PL"/>
        </w:rPr>
        <w:t>Działani</w:t>
      </w:r>
      <w:r>
        <w:rPr>
          <w:rFonts w:eastAsia="Times New Roman" w:cstheme="minorHAnsi"/>
          <w:b/>
          <w:bCs/>
          <w:color w:val="262625"/>
          <w:lang w:eastAsia="pl-PL"/>
        </w:rPr>
        <w:t>a</w:t>
      </w:r>
      <w:r w:rsidRPr="00A55E72">
        <w:rPr>
          <w:rFonts w:eastAsia="Times New Roman" w:cstheme="minorHAnsi"/>
          <w:b/>
          <w:bCs/>
          <w:color w:val="262625"/>
          <w:lang w:eastAsia="pl-PL"/>
        </w:rPr>
        <w:t xml:space="preserve"> 2.12 Zwiększenie wiedzy o potrzebach kwalifikacyjno-zawodowych</w:t>
      </w:r>
    </w:p>
    <w:p w14:paraId="0EE1D84C" w14:textId="77777777" w:rsidR="00854832" w:rsidRPr="00767F99" w:rsidRDefault="00AC26B4" w:rsidP="00AC26B4">
      <w:pPr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 xml:space="preserve"> </w:t>
      </w:r>
      <w:r w:rsidR="00790CDB" w:rsidRPr="00767F99">
        <w:rPr>
          <w:rFonts w:eastAsia="Times New Roman" w:cstheme="minorHAnsi"/>
          <w:b/>
          <w:bCs/>
          <w:color w:val="262625"/>
          <w:lang w:eastAsia="pl-PL"/>
        </w:rPr>
        <w:t xml:space="preserve">w Szczegółowym Opisie Osi Priorytetowych </w:t>
      </w:r>
    </w:p>
    <w:p w14:paraId="093395FB" w14:textId="77777777" w:rsidR="00854832" w:rsidRPr="00767F99" w:rsidRDefault="00790CDB" w:rsidP="00AC26B4">
      <w:pPr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color w:val="262625"/>
          <w:lang w:eastAsia="pl-PL"/>
        </w:rPr>
        <w:br/>
      </w:r>
      <w:r w:rsidR="00537D33" w:rsidRPr="00767F99">
        <w:rPr>
          <w:rFonts w:eastAsia="Times New Roman" w:cstheme="minorHAnsi"/>
          <w:b/>
          <w:bCs/>
          <w:color w:val="262625"/>
          <w:lang w:eastAsia="pl-PL"/>
        </w:rPr>
        <w:t xml:space="preserve">w ramach II osi priorytetowej: </w:t>
      </w:r>
    </w:p>
    <w:p w14:paraId="1B0D84C5" w14:textId="77777777" w:rsidR="00790CDB" w:rsidRPr="00767F99" w:rsidRDefault="00537D33" w:rsidP="00AC26B4">
      <w:pPr>
        <w:jc w:val="center"/>
        <w:rPr>
          <w:rFonts w:eastAsia="Times New Roman" w:cstheme="minorHAnsi"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 xml:space="preserve">„Efektywne polityki publiczne dla rynku pracy, gospodarki </w:t>
      </w:r>
      <w:r w:rsidR="00CA1D4E" w:rsidRPr="00767F99">
        <w:rPr>
          <w:rFonts w:eastAsia="Times New Roman" w:cstheme="minorHAnsi"/>
          <w:b/>
          <w:bCs/>
          <w:color w:val="262625"/>
          <w:lang w:eastAsia="pl-PL"/>
        </w:rPr>
        <w:br/>
      </w:r>
      <w:r w:rsidRPr="00767F99">
        <w:rPr>
          <w:rFonts w:eastAsia="Times New Roman" w:cstheme="minorHAnsi"/>
          <w:b/>
          <w:bCs/>
          <w:color w:val="262625"/>
          <w:lang w:eastAsia="pl-PL"/>
        </w:rPr>
        <w:t xml:space="preserve">i </w:t>
      </w:r>
      <w:r w:rsidR="00A85DD2" w:rsidRPr="00767F99">
        <w:rPr>
          <w:rFonts w:eastAsia="Times New Roman" w:cstheme="minorHAnsi"/>
          <w:b/>
          <w:bCs/>
          <w:color w:val="262625"/>
          <w:lang w:eastAsia="pl-PL"/>
        </w:rPr>
        <w:t>edukacji</w:t>
      </w:r>
      <w:r w:rsidRPr="00767F99">
        <w:rPr>
          <w:rFonts w:eastAsia="Times New Roman" w:cstheme="minorHAnsi"/>
          <w:b/>
          <w:bCs/>
          <w:color w:val="262625"/>
          <w:lang w:eastAsia="pl-PL"/>
        </w:rPr>
        <w:t>"</w:t>
      </w:r>
      <w:r w:rsidR="00854832" w:rsidRPr="00767F99">
        <w:rPr>
          <w:rFonts w:eastAsia="Times New Roman" w:cstheme="minorHAnsi"/>
          <w:b/>
          <w:bCs/>
          <w:color w:val="262625"/>
          <w:lang w:eastAsia="pl-PL"/>
        </w:rPr>
        <w:t xml:space="preserve"> </w:t>
      </w:r>
      <w:r w:rsidR="00790CDB" w:rsidRPr="00767F99">
        <w:rPr>
          <w:rFonts w:eastAsia="Times New Roman" w:cstheme="minorHAnsi"/>
          <w:b/>
          <w:bCs/>
          <w:color w:val="262625"/>
          <w:lang w:eastAsia="pl-PL"/>
        </w:rPr>
        <w:t xml:space="preserve">Programu Operacyjnego Wiedza Edukacja Rozwój 2014 </w:t>
      </w:r>
      <w:r w:rsidRPr="00767F99">
        <w:rPr>
          <w:rFonts w:eastAsia="Times New Roman" w:cstheme="minorHAnsi"/>
          <w:b/>
          <w:bCs/>
          <w:color w:val="262625"/>
          <w:lang w:eastAsia="pl-PL"/>
        </w:rPr>
        <w:t>–</w:t>
      </w:r>
      <w:r w:rsidR="00790CDB" w:rsidRPr="00767F99">
        <w:rPr>
          <w:rFonts w:eastAsia="Times New Roman" w:cstheme="minorHAnsi"/>
          <w:b/>
          <w:bCs/>
          <w:color w:val="262625"/>
          <w:lang w:eastAsia="pl-PL"/>
        </w:rPr>
        <w:t xml:space="preserve"> 2020</w:t>
      </w:r>
    </w:p>
    <w:p w14:paraId="70AB3116" w14:textId="2DD6C1EA" w:rsidR="00790CDB" w:rsidRPr="00767F99" w:rsidRDefault="00790CDB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i/>
          <w:color w:val="262625"/>
          <w:lang w:eastAsia="pl-PL"/>
        </w:rPr>
      </w:pPr>
      <w:r w:rsidRPr="00767F99">
        <w:rPr>
          <w:rFonts w:eastAsia="Times New Roman" w:cstheme="minorHAnsi"/>
          <w:color w:val="262625"/>
          <w:lang w:eastAsia="pl-PL"/>
        </w:rPr>
        <w:t>działając na podstawie art. 40 ustawy z dnia 11 lipca 2014 r. </w:t>
      </w:r>
      <w:r w:rsidRPr="00767F99">
        <w:rPr>
          <w:rFonts w:eastAsia="Times New Roman" w:cstheme="minorHAnsi"/>
          <w:i/>
          <w:iCs/>
          <w:color w:val="262625"/>
          <w:lang w:eastAsia="pl-PL"/>
        </w:rPr>
        <w:t xml:space="preserve">o zasadach realizacji programów </w:t>
      </w:r>
      <w:r w:rsidR="00CA1D4E" w:rsidRPr="00767F99">
        <w:rPr>
          <w:rFonts w:eastAsia="Times New Roman" w:cstheme="minorHAnsi"/>
          <w:i/>
          <w:iCs/>
          <w:color w:val="262625"/>
          <w:lang w:eastAsia="pl-PL"/>
        </w:rPr>
        <w:br/>
      </w:r>
      <w:r w:rsidRPr="00767F99">
        <w:rPr>
          <w:rFonts w:eastAsia="Times New Roman" w:cstheme="minorHAnsi"/>
          <w:i/>
          <w:iCs/>
          <w:color w:val="262625"/>
          <w:lang w:eastAsia="pl-PL"/>
        </w:rPr>
        <w:t>w zakresie polityki spójności finansowanych w perspektywie finansowej 2014-2020</w:t>
      </w:r>
      <w:r w:rsidRPr="00767F99">
        <w:rPr>
          <w:rFonts w:eastAsia="Times New Roman" w:cstheme="minorHAnsi"/>
          <w:i/>
          <w:color w:val="262625"/>
          <w:lang w:eastAsia="pl-PL"/>
        </w:rPr>
        <w:t> (</w:t>
      </w:r>
      <w:r w:rsidR="00500C78" w:rsidRPr="00767F99">
        <w:rPr>
          <w:rFonts w:eastAsia="Times New Roman" w:cstheme="minorHAnsi"/>
          <w:i/>
          <w:color w:val="262625"/>
          <w:lang w:eastAsia="pl-PL"/>
        </w:rPr>
        <w:t xml:space="preserve">Dz. U. 2017 r., poz. 1460, z późn. </w:t>
      </w:r>
      <w:r w:rsidR="008924CE" w:rsidRPr="00767F99">
        <w:rPr>
          <w:rFonts w:eastAsia="Times New Roman" w:cstheme="minorHAnsi"/>
          <w:i/>
          <w:color w:val="262625"/>
          <w:lang w:eastAsia="pl-PL"/>
        </w:rPr>
        <w:t>zm.</w:t>
      </w:r>
      <w:r w:rsidRPr="00767F99">
        <w:rPr>
          <w:rFonts w:eastAsia="Times New Roman" w:cstheme="minorHAnsi"/>
          <w:i/>
          <w:color w:val="262625"/>
          <w:lang w:eastAsia="pl-PL"/>
        </w:rPr>
        <w:t>)</w:t>
      </w:r>
    </w:p>
    <w:p w14:paraId="728709AE" w14:textId="77777777" w:rsidR="00920460" w:rsidRPr="00767F99" w:rsidRDefault="00920460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lang w:eastAsia="pl-PL"/>
        </w:rPr>
      </w:pPr>
    </w:p>
    <w:p w14:paraId="418B5F9B" w14:textId="07D927CC" w:rsidR="001F0018" w:rsidRPr="00767F99" w:rsidRDefault="001F0018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 xml:space="preserve">ogłasza konkurs nr </w:t>
      </w:r>
      <w:r w:rsidR="00A55E72" w:rsidRPr="00A55E72">
        <w:rPr>
          <w:rFonts w:eastAsia="Times New Roman" w:cstheme="minorHAnsi"/>
          <w:b/>
          <w:bCs/>
          <w:color w:val="262625"/>
          <w:lang w:eastAsia="pl-PL"/>
        </w:rPr>
        <w:t>POWR.02.12.00-IP.09-00-006/18</w:t>
      </w:r>
      <w:r w:rsidR="00A55E72">
        <w:rPr>
          <w:rFonts w:eastAsia="Times New Roman" w:cstheme="minorHAnsi"/>
          <w:b/>
          <w:bCs/>
          <w:color w:val="262625"/>
          <w:lang w:eastAsia="pl-PL"/>
        </w:rPr>
        <w:t xml:space="preserve"> </w:t>
      </w:r>
    </w:p>
    <w:p w14:paraId="1ADF9FD8" w14:textId="77777777" w:rsidR="00920460" w:rsidRPr="00767F99" w:rsidRDefault="00920460" w:rsidP="002E0A9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 xml:space="preserve">na dofinansowanie projektów mających na celu powołanie i funkcjonowanie </w:t>
      </w:r>
      <w:r w:rsidR="001743EB">
        <w:rPr>
          <w:rFonts w:eastAsia="Times New Roman" w:cstheme="minorHAnsi"/>
          <w:b/>
          <w:bCs/>
          <w:color w:val="262625"/>
          <w:lang w:eastAsia="pl-PL"/>
        </w:rPr>
        <w:br/>
      </w:r>
      <w:r w:rsidRPr="00767F99">
        <w:rPr>
          <w:rFonts w:eastAsia="Times New Roman" w:cstheme="minorHAnsi"/>
          <w:b/>
          <w:bCs/>
          <w:color w:val="262625"/>
          <w:lang w:eastAsia="pl-PL"/>
        </w:rPr>
        <w:t>Sektorowych Rad ds. Kompetencji</w:t>
      </w:r>
    </w:p>
    <w:p w14:paraId="1003CF7A" w14:textId="77777777" w:rsidR="00920460" w:rsidRPr="002E0A99" w:rsidRDefault="00790CDB" w:rsidP="002E0A9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0000FF"/>
          <w:u w:val="single"/>
          <w:lang w:eastAsia="pl-PL"/>
        </w:rPr>
      </w:pPr>
      <w:r w:rsidRPr="00767F99">
        <w:rPr>
          <w:rFonts w:eastAsia="Times New Roman" w:cstheme="minorHAnsi"/>
          <w:color w:val="262625"/>
          <w:lang w:eastAsia="pl-PL"/>
        </w:rPr>
        <w:t>Wnios</w:t>
      </w:r>
      <w:r w:rsidR="00AC26B4" w:rsidRPr="00767F99">
        <w:rPr>
          <w:rFonts w:eastAsia="Times New Roman" w:cstheme="minorHAnsi"/>
          <w:color w:val="262625"/>
          <w:lang w:eastAsia="pl-PL"/>
        </w:rPr>
        <w:t xml:space="preserve">ki </w:t>
      </w:r>
      <w:r w:rsidRPr="00767F99">
        <w:rPr>
          <w:rFonts w:eastAsia="Times New Roman" w:cstheme="minorHAnsi"/>
          <w:color w:val="262625"/>
          <w:lang w:eastAsia="pl-PL"/>
        </w:rPr>
        <w:t>o dofinansowanie projekt</w:t>
      </w:r>
      <w:r w:rsidR="00AC26B4" w:rsidRPr="00767F99">
        <w:rPr>
          <w:rFonts w:eastAsia="Times New Roman" w:cstheme="minorHAnsi"/>
          <w:color w:val="262625"/>
          <w:lang w:eastAsia="pl-PL"/>
        </w:rPr>
        <w:t>ów</w:t>
      </w:r>
      <w:r w:rsidRPr="00767F99">
        <w:rPr>
          <w:rFonts w:eastAsia="Times New Roman" w:cstheme="minorHAnsi"/>
          <w:color w:val="262625"/>
          <w:lang w:eastAsia="pl-PL"/>
        </w:rPr>
        <w:t xml:space="preserve"> należy </w:t>
      </w:r>
      <w:r w:rsidR="00437A56" w:rsidRPr="00767F99">
        <w:rPr>
          <w:rFonts w:eastAsia="Times New Roman" w:cstheme="minorHAnsi"/>
          <w:color w:val="262625"/>
          <w:lang w:eastAsia="pl-PL"/>
        </w:rPr>
        <w:t xml:space="preserve">przygotować w aplikacji SOWA dostępnej pod adresem </w:t>
      </w:r>
      <w:hyperlink r:id="rId8" w:history="1">
        <w:r w:rsidR="00437A56" w:rsidRPr="00767F99">
          <w:rPr>
            <w:rStyle w:val="Hipercze"/>
            <w:rFonts w:eastAsia="Times New Roman" w:cstheme="minorHAnsi"/>
            <w:lang w:eastAsia="pl-PL"/>
          </w:rPr>
          <w:t>www.sowa.efs.gov.pl</w:t>
        </w:r>
      </w:hyperlink>
      <w:r w:rsidR="004039CA" w:rsidRPr="00767F99">
        <w:rPr>
          <w:rStyle w:val="Hipercze"/>
          <w:rFonts w:eastAsia="Times New Roman" w:cstheme="minorHAnsi"/>
          <w:lang w:eastAsia="pl-PL"/>
        </w:rPr>
        <w:t>.</w:t>
      </w:r>
    </w:p>
    <w:p w14:paraId="7D3B4306" w14:textId="5CDEEB13" w:rsidR="009F1DAD" w:rsidRPr="00767F99" w:rsidRDefault="00920460" w:rsidP="00920460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color w:val="262625"/>
          <w:lang w:eastAsia="pl-PL"/>
        </w:rPr>
      </w:pPr>
      <w:r w:rsidRPr="00767F99">
        <w:rPr>
          <w:rFonts w:eastAsia="Times New Roman" w:cstheme="minorHAnsi"/>
          <w:b/>
          <w:color w:val="262625"/>
          <w:lang w:eastAsia="pl-PL"/>
        </w:rPr>
        <w:t>w terminie: od</w:t>
      </w:r>
      <w:r w:rsidRPr="00767F99">
        <w:rPr>
          <w:rFonts w:cstheme="minorHAnsi"/>
          <w:b/>
        </w:rPr>
        <w:t xml:space="preserve"> </w:t>
      </w:r>
      <w:r w:rsidRPr="00767F99">
        <w:rPr>
          <w:rFonts w:eastAsia="Times New Roman" w:cstheme="minorHAnsi"/>
          <w:b/>
          <w:color w:val="262625"/>
          <w:lang w:eastAsia="pl-PL"/>
        </w:rPr>
        <w:t>31 grudnia 2018 r. do 28 lutego 2019 r</w:t>
      </w:r>
      <w:r w:rsidR="001743EB">
        <w:rPr>
          <w:rFonts w:eastAsia="Times New Roman" w:cstheme="minorHAnsi"/>
          <w:b/>
          <w:color w:val="262625"/>
          <w:lang w:eastAsia="pl-PL"/>
        </w:rPr>
        <w:t>.</w:t>
      </w:r>
      <w:r w:rsidRPr="00767F99">
        <w:rPr>
          <w:rFonts w:eastAsia="Times New Roman" w:cstheme="minorHAnsi"/>
          <w:b/>
          <w:color w:val="262625"/>
          <w:lang w:eastAsia="pl-PL"/>
        </w:rPr>
        <w:t xml:space="preserve"> do godziny 12.00</w:t>
      </w:r>
    </w:p>
    <w:p w14:paraId="658736DC" w14:textId="77777777" w:rsidR="00AD6923" w:rsidRPr="00767F99" w:rsidRDefault="00AD6923" w:rsidP="00AD6923">
      <w:pPr>
        <w:shd w:val="clear" w:color="auto" w:fill="FFFFFF"/>
        <w:spacing w:after="0" w:line="276" w:lineRule="auto"/>
        <w:ind w:firstLine="426"/>
        <w:jc w:val="center"/>
        <w:rPr>
          <w:rFonts w:eastAsia="Times New Roman" w:cstheme="minorHAnsi"/>
          <w:color w:val="262625"/>
          <w:lang w:eastAsia="pl-PL"/>
        </w:rPr>
      </w:pPr>
    </w:p>
    <w:p w14:paraId="0F509587" w14:textId="1425B8FD" w:rsidR="006F10FA" w:rsidRPr="00767F99" w:rsidRDefault="006F10FA" w:rsidP="006F10FA">
      <w:pPr>
        <w:shd w:val="clear" w:color="auto" w:fill="FFFFFF"/>
        <w:spacing w:after="135" w:line="276" w:lineRule="auto"/>
        <w:jc w:val="both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>Dofinansowanie przeznaczone jest na projekty skierowane do interesariuszy sektorów zainteresowanych powołaniem i funkcjonowaniem Sektorowej Rady ds. Kompetencji, dzięki kt</w:t>
      </w:r>
      <w:r w:rsidR="00035B5B" w:rsidRPr="00767F99">
        <w:rPr>
          <w:rFonts w:eastAsia="Times New Roman" w:cstheme="minorHAnsi"/>
          <w:b/>
          <w:bCs/>
          <w:color w:val="262625"/>
          <w:lang w:eastAsia="pl-PL"/>
        </w:rPr>
        <w:t>órej możliwe będzie dostosowanie</w:t>
      </w:r>
      <w:r w:rsidRPr="00767F99">
        <w:rPr>
          <w:rFonts w:eastAsia="Times New Roman" w:cstheme="minorHAnsi"/>
          <w:b/>
          <w:bCs/>
          <w:color w:val="262625"/>
          <w:lang w:eastAsia="pl-PL"/>
        </w:rPr>
        <w:t xml:space="preserve"> kompetencji pracowników do potrzeb pracodawców funkcjonujących w </w:t>
      </w:r>
      <w:r w:rsidR="00A96D36">
        <w:rPr>
          <w:rFonts w:eastAsia="Times New Roman" w:cstheme="minorHAnsi"/>
          <w:b/>
          <w:bCs/>
          <w:color w:val="262625"/>
          <w:lang w:eastAsia="pl-PL"/>
        </w:rPr>
        <w:t xml:space="preserve">danym </w:t>
      </w:r>
      <w:r w:rsidRPr="00767F99">
        <w:rPr>
          <w:rFonts w:eastAsia="Times New Roman" w:cstheme="minorHAnsi"/>
          <w:b/>
          <w:bCs/>
          <w:color w:val="262625"/>
          <w:lang w:eastAsia="pl-PL"/>
        </w:rPr>
        <w:t>sektorze.</w:t>
      </w:r>
    </w:p>
    <w:p w14:paraId="21851C55" w14:textId="77777777" w:rsidR="004039CA" w:rsidRPr="00767F99" w:rsidRDefault="004039CA" w:rsidP="006F10FA">
      <w:pPr>
        <w:shd w:val="clear" w:color="auto" w:fill="FFFFFF"/>
        <w:spacing w:after="135" w:line="276" w:lineRule="auto"/>
        <w:jc w:val="both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Cs/>
          <w:color w:val="262625"/>
          <w:lang w:eastAsia="pl-PL"/>
        </w:rPr>
        <w:t>Wnioskodawcami mogą być:</w:t>
      </w:r>
    </w:p>
    <w:p w14:paraId="0A9CBCE1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rPr>
          <w:color w:val="000000" w:themeColor="text1"/>
        </w:rPr>
      </w:pPr>
      <w:r w:rsidRPr="00767F99">
        <w:rPr>
          <w:color w:val="000000" w:themeColor="text1"/>
        </w:rPr>
        <w:t>przedsiębiorcy,</w:t>
      </w:r>
    </w:p>
    <w:p w14:paraId="3A06A89B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rPr>
          <w:color w:val="000000" w:themeColor="text1"/>
        </w:rPr>
      </w:pPr>
      <w:r w:rsidRPr="00767F99">
        <w:rPr>
          <w:color w:val="000000" w:themeColor="text1"/>
        </w:rPr>
        <w:t>podmioty działające na rzecz rozwoju gospodarczego,</w:t>
      </w:r>
    </w:p>
    <w:p w14:paraId="2C7F03DF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color w:val="000000" w:themeColor="text1"/>
        </w:rPr>
      </w:pPr>
      <w:r w:rsidRPr="00767F99">
        <w:rPr>
          <w:color w:val="000000" w:themeColor="text1"/>
        </w:rPr>
        <w:t>podmioty działające na rzecz zatrudnienia, rozwoju zasobów ludzkich lub potencjału adaptacyjnego przedsiębiorców,</w:t>
      </w:r>
    </w:p>
    <w:p w14:paraId="1FC45961" w14:textId="063690BD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rPr>
          <w:color w:val="000000" w:themeColor="text1"/>
        </w:rPr>
      </w:pPr>
      <w:r w:rsidRPr="00767F99">
        <w:rPr>
          <w:color w:val="000000" w:themeColor="text1"/>
        </w:rPr>
        <w:t>partnerzy społeczni i gospodarczy w rozumieniu ustawy z dnia 6 grudnia 2006 r. o zasadach prowadzenia polityki rozwoju (Dz. U. z 2017 r. poz. 1376, z późn. zm. )</w:t>
      </w:r>
      <w:r w:rsidR="001743EB">
        <w:rPr>
          <w:color w:val="000000" w:themeColor="text1"/>
        </w:rPr>
        <w:t>,</w:t>
      </w:r>
    </w:p>
    <w:p w14:paraId="4AA5B022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color w:val="000000" w:themeColor="text1"/>
        </w:rPr>
      </w:pPr>
      <w:r w:rsidRPr="00767F99">
        <w:rPr>
          <w:color w:val="000000" w:themeColor="text1"/>
        </w:rPr>
        <w:t>reprezentatywne organizacje związkowe i pracodawców w rozumieniu przepisów ustawy z  dnia 24 lipca 2015 r. o Radzie Dialogu Społecznego i innych instytucjach dialogu społecznego (Dz.U. z 2015 r. 1240, z późn. zm.),</w:t>
      </w:r>
    </w:p>
    <w:p w14:paraId="5162F6A5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color w:val="000000" w:themeColor="text1"/>
        </w:rPr>
      </w:pPr>
      <w:r w:rsidRPr="00767F99">
        <w:rPr>
          <w:color w:val="000000" w:themeColor="text1"/>
        </w:rPr>
        <w:lastRenderedPageBreak/>
        <w:t>organizacje pracodawców w rozumieniu ustawy z dnia 23 maja 1991 r. o organizacjach pracodawców (Dz.U. z 2015 r., poz. 2029),</w:t>
      </w:r>
    </w:p>
    <w:p w14:paraId="5C9D002A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color w:val="000000" w:themeColor="text1"/>
        </w:rPr>
      </w:pPr>
      <w:r w:rsidRPr="00767F99">
        <w:rPr>
          <w:color w:val="000000" w:themeColor="text1"/>
        </w:rPr>
        <w:t>organizacje samorządu gospodarczego w rozumieniu ustawy z dnia 22 marca 1989 r. o  rzemiośle (Dz.U. z 2016 r. poz. 1285, z późn. zm.),</w:t>
      </w:r>
    </w:p>
    <w:p w14:paraId="0E1C3E80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color w:val="000000" w:themeColor="text1"/>
        </w:rPr>
      </w:pPr>
      <w:r w:rsidRPr="00767F99">
        <w:rPr>
          <w:color w:val="000000" w:themeColor="text1"/>
        </w:rPr>
        <w:t xml:space="preserve">organizacje związkowe w rozumieniu ustawy z dnia 23 maja 1991 r. o związkach zawodowych (Dz.U. z 2015 r. poz. 1881). </w:t>
      </w:r>
    </w:p>
    <w:p w14:paraId="6C9675E9" w14:textId="77777777" w:rsidR="003F77EA" w:rsidRPr="00767F99" w:rsidRDefault="003F77EA" w:rsidP="003F77EA">
      <w:pPr>
        <w:spacing w:after="200" w:line="240" w:lineRule="auto"/>
        <w:jc w:val="both"/>
        <w:rPr>
          <w:color w:val="000000" w:themeColor="text1"/>
        </w:rPr>
      </w:pPr>
      <w:r w:rsidRPr="00767F99">
        <w:rPr>
          <w:color w:val="000000" w:themeColor="text1"/>
        </w:rPr>
        <w:t>Każdy projekt składany w ramach konkursu musi uwzględniać co najmniej następujące zadania do zrealizowania przez Sektorową Radę ds. Kompetencji:</w:t>
      </w:r>
    </w:p>
    <w:p w14:paraId="63365B70" w14:textId="77777777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>rekomendowanie rozwiązań/zmian legislacyjnych w obszarze edukacji i jej dostosowania do potrzeb rynku pracy w sektorze, w tym mogących wpłynąć na poprawę sytuacji pracowników w najtrudniejszej sytuacji na rynku pracy ( m.in. pracownicy powyżej 50 roku życia, pracownicy o niskich kwalifikacjach),</w:t>
      </w:r>
    </w:p>
    <w:p w14:paraId="375EB1D4" w14:textId="77777777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>współpraca w zakresie porozumień edukacyjnych działających w zakresie zintegrowania edukacji i pracodawców,</w:t>
      </w:r>
    </w:p>
    <w:p w14:paraId="46D8D933" w14:textId="77777777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>określanie obszarów badawczych odnoszących się do kompetencji w sektorze, ze szczególnym uwzględnieniem sytuacji pracowników znajdujących się w najtrudniejszej sytuacji na rynku pracy, w tym powyżej 50 roku życia lub o niskich kwalifikacjach oraz zlecanie ww. badań,</w:t>
      </w:r>
    </w:p>
    <w:p w14:paraId="08114270" w14:textId="77777777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>identyfikacja potrzeb tworzenia sektorowej ramy kwalifikacji oraz kwalifikacji,</w:t>
      </w:r>
    </w:p>
    <w:p w14:paraId="192E6C0D" w14:textId="77777777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 xml:space="preserve">przekazywanie informacji nt. zapotrzebowania na kompetencje do instytucji edukacyjnych, instytucji rynku pracy, w tym agencji zatrudnienia oraz powiatowych urzędów pracy, co </w:t>
      </w:r>
      <w:r w:rsidR="001743EB">
        <w:rPr>
          <w:rFonts w:ascii="Calibri" w:eastAsia="Calibri" w:hAnsi="Calibri" w:cs="Calibri"/>
        </w:rPr>
        <w:br/>
      </w:r>
      <w:r w:rsidRPr="00767F99">
        <w:rPr>
          <w:rFonts w:ascii="Calibri" w:eastAsia="Calibri" w:hAnsi="Calibri" w:cs="Calibri"/>
        </w:rPr>
        <w:t xml:space="preserve">w efekcie powinno wpłynąć na wzrost skuteczności działań z zakresu pośrednictwa pracy </w:t>
      </w:r>
      <w:r w:rsidR="001743EB">
        <w:rPr>
          <w:rFonts w:ascii="Calibri" w:eastAsia="Calibri" w:hAnsi="Calibri" w:cs="Calibri"/>
        </w:rPr>
        <w:br/>
      </w:r>
      <w:r w:rsidRPr="00767F99">
        <w:rPr>
          <w:rFonts w:ascii="Calibri" w:eastAsia="Calibri" w:hAnsi="Calibri" w:cs="Calibri"/>
        </w:rPr>
        <w:t>i poradnictwa zawodowego,</w:t>
      </w:r>
    </w:p>
    <w:p w14:paraId="24F3EC64" w14:textId="77777777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>przekazywanie informacji nt. specyficznych potrzeb danego sektora w obszarze kompetencji do partnerów społecznych dokonujących identyfikacji potrzeb rozwojowych przedsiębiorstw w sektorze,</w:t>
      </w:r>
    </w:p>
    <w:p w14:paraId="3CC07E9D" w14:textId="765B596E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>obsługę  procesu realizacji działania 2.21 typ 4 POWER (Szkolenia lub doradztwo wynikające</w:t>
      </w:r>
      <w:r w:rsidR="00193BF6" w:rsidRPr="00767F99">
        <w:rPr>
          <w:rFonts w:ascii="Calibri" w:eastAsia="Calibri" w:hAnsi="Calibri" w:cs="Calibri"/>
        </w:rPr>
        <w:t xml:space="preserve"> </w:t>
      </w:r>
      <w:r w:rsidR="001743EB">
        <w:rPr>
          <w:rFonts w:ascii="Calibri" w:eastAsia="Calibri" w:hAnsi="Calibri" w:cs="Calibri"/>
        </w:rPr>
        <w:br/>
      </w:r>
      <w:r w:rsidRPr="00767F99">
        <w:rPr>
          <w:rFonts w:ascii="Calibri" w:eastAsia="Calibri" w:hAnsi="Calibri" w:cs="Calibri"/>
        </w:rPr>
        <w:t>z rekomendacji Sektorowych Rad ds. Kompetencji), w szczególności</w:t>
      </w:r>
      <w:r w:rsidR="00193BF6" w:rsidRPr="00767F99">
        <w:rPr>
          <w:rFonts w:ascii="Calibri" w:eastAsia="Calibri" w:hAnsi="Calibri" w:cs="Calibri"/>
        </w:rPr>
        <w:t xml:space="preserve"> opracowanie oraz aktualizację </w:t>
      </w:r>
      <w:r w:rsidRPr="00767F99">
        <w:rPr>
          <w:rFonts w:ascii="Calibri" w:eastAsia="Calibri" w:hAnsi="Calibri" w:cs="Calibri"/>
        </w:rPr>
        <w:t xml:space="preserve">(jeśli dotyczy) rekomendacji dotyczących zapotrzebowania na kompetencje </w:t>
      </w:r>
      <w:r w:rsidR="001743EB">
        <w:rPr>
          <w:rFonts w:ascii="Calibri" w:eastAsia="Calibri" w:hAnsi="Calibri" w:cs="Calibri"/>
        </w:rPr>
        <w:br/>
      </w:r>
      <w:r w:rsidRPr="00767F99">
        <w:rPr>
          <w:rFonts w:ascii="Calibri" w:eastAsia="Calibri" w:hAnsi="Calibri" w:cs="Calibri"/>
        </w:rPr>
        <w:t xml:space="preserve">w danym sektorze w oparciu o wzór przekazany przez PARP po podpisaniu umowy. Ponadto, przedstawiciele sektorowej rady ds. kompetencji będą zobowiązani do udziału w komitetach branżowych. </w:t>
      </w:r>
    </w:p>
    <w:p w14:paraId="3FC60F0C" w14:textId="1E35C67E" w:rsidR="00163662" w:rsidRPr="00767F99" w:rsidRDefault="004F7FF9" w:rsidP="00F449B4">
      <w:pPr>
        <w:shd w:val="clear" w:color="auto" w:fill="FFFFFF"/>
        <w:spacing w:after="135" w:line="276" w:lineRule="auto"/>
        <w:jc w:val="both"/>
        <w:rPr>
          <w:rFonts w:eastAsia="Times New Roman" w:cstheme="minorHAnsi"/>
          <w:bCs/>
          <w:color w:val="262625"/>
          <w:lang w:eastAsia="pl-PL"/>
        </w:rPr>
      </w:pPr>
      <w:r w:rsidRPr="00767F99">
        <w:rPr>
          <w:rFonts w:eastAsia="Times New Roman" w:cstheme="minorHAnsi"/>
          <w:bCs/>
          <w:color w:val="262625"/>
          <w:lang w:eastAsia="pl-PL"/>
        </w:rPr>
        <w:t xml:space="preserve">Działania w projekcie </w:t>
      </w:r>
      <w:r w:rsidR="00E036D7" w:rsidRPr="00767F99">
        <w:rPr>
          <w:rFonts w:eastAsia="Times New Roman" w:cstheme="minorHAnsi"/>
          <w:bCs/>
          <w:color w:val="262625"/>
          <w:lang w:eastAsia="pl-PL"/>
        </w:rPr>
        <w:t>powinny być zgodne z zasadami i standardami udzielania wsparcia zawartymi</w:t>
      </w:r>
      <w:r w:rsidR="008924CE">
        <w:rPr>
          <w:rFonts w:eastAsia="Times New Roman" w:cstheme="minorHAnsi"/>
          <w:bCs/>
          <w:color w:val="262625"/>
          <w:lang w:eastAsia="pl-PL"/>
        </w:rPr>
        <w:br/>
      </w:r>
      <w:r w:rsidRPr="00767F99">
        <w:rPr>
          <w:rFonts w:eastAsia="Times New Roman" w:cstheme="minorHAnsi"/>
          <w:bCs/>
          <w:color w:val="262625"/>
          <w:lang w:eastAsia="pl-PL"/>
        </w:rPr>
        <w:t xml:space="preserve">w </w:t>
      </w:r>
      <w:r w:rsidR="0099096F" w:rsidRPr="00767F99">
        <w:rPr>
          <w:rFonts w:eastAsia="Times New Roman" w:cstheme="minorHAnsi"/>
          <w:bCs/>
          <w:color w:val="262625"/>
          <w:lang w:eastAsia="pl-PL"/>
        </w:rPr>
        <w:t>Regulaminie konkursu</w:t>
      </w:r>
      <w:r w:rsidRPr="00767F99">
        <w:rPr>
          <w:rFonts w:eastAsia="Times New Roman" w:cstheme="minorHAnsi"/>
          <w:bCs/>
          <w:color w:val="262625"/>
          <w:lang w:eastAsia="pl-PL"/>
        </w:rPr>
        <w:t xml:space="preserve">. </w:t>
      </w:r>
    </w:p>
    <w:p w14:paraId="2C3C1A2D" w14:textId="78309582" w:rsidR="00790CDB" w:rsidRPr="00767F99" w:rsidRDefault="00163662" w:rsidP="00F5477E">
      <w:pPr>
        <w:shd w:val="clear" w:color="auto" w:fill="FFFFFF"/>
        <w:spacing w:after="135" w:line="276" w:lineRule="auto"/>
        <w:jc w:val="both"/>
        <w:rPr>
          <w:rFonts w:eastAsia="Times New Roman" w:cstheme="minorHAnsi"/>
          <w:color w:val="262625"/>
          <w:lang w:eastAsia="pl-PL"/>
        </w:rPr>
      </w:pPr>
      <w:r w:rsidRPr="00767F99">
        <w:rPr>
          <w:rFonts w:eastAsia="Times New Roman" w:cstheme="minorHAnsi"/>
          <w:color w:val="262625"/>
          <w:lang w:eastAsia="pl-PL"/>
        </w:rPr>
        <w:t xml:space="preserve">Wnioski można </w:t>
      </w:r>
      <w:r w:rsidR="00E036D7" w:rsidRPr="00767F99">
        <w:rPr>
          <w:rFonts w:eastAsia="Times New Roman" w:cstheme="minorHAnsi"/>
          <w:color w:val="262625"/>
          <w:lang w:eastAsia="pl-PL"/>
        </w:rPr>
        <w:t>składać wspólnie z partnerami</w:t>
      </w:r>
      <w:r w:rsidR="00BD1C18" w:rsidRPr="00767F99">
        <w:rPr>
          <w:rFonts w:eastAsia="Times New Roman" w:cstheme="minorHAnsi"/>
          <w:color w:val="262625"/>
          <w:lang w:eastAsia="pl-PL"/>
        </w:rPr>
        <w:t xml:space="preserve"> </w:t>
      </w:r>
      <w:r w:rsidRPr="00767F99">
        <w:rPr>
          <w:rFonts w:eastAsia="Times New Roman" w:cstheme="minorHAnsi"/>
          <w:color w:val="262625"/>
          <w:lang w:eastAsia="pl-PL"/>
        </w:rPr>
        <w:t>wnosząc</w:t>
      </w:r>
      <w:r w:rsidR="00BD1C18" w:rsidRPr="00767F99">
        <w:rPr>
          <w:rFonts w:eastAsia="Times New Roman" w:cstheme="minorHAnsi"/>
          <w:color w:val="262625"/>
          <w:lang w:eastAsia="pl-PL"/>
        </w:rPr>
        <w:t>ymi</w:t>
      </w:r>
      <w:r w:rsidRPr="00767F99">
        <w:rPr>
          <w:rFonts w:eastAsia="Times New Roman" w:cstheme="minorHAnsi"/>
          <w:color w:val="262625"/>
          <w:lang w:eastAsia="pl-PL"/>
        </w:rPr>
        <w:t xml:space="preserve"> do projektu zasoby ludzkie, organizacyjne, techniczne lub finansowe. </w:t>
      </w:r>
    </w:p>
    <w:p w14:paraId="18C4E985" w14:textId="35FF8B18" w:rsidR="00224731" w:rsidRPr="00767F99" w:rsidRDefault="00BB520E" w:rsidP="00F449B4">
      <w:pPr>
        <w:shd w:val="clear" w:color="auto" w:fill="FFFFFF"/>
        <w:spacing w:after="135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767F99">
        <w:rPr>
          <w:rFonts w:eastAsia="Times New Roman" w:cstheme="minorHAnsi"/>
          <w:b/>
          <w:bCs/>
          <w:lang w:eastAsia="pl-PL"/>
        </w:rPr>
        <w:t xml:space="preserve">Dostępna w konkursie alokacja wynosi </w:t>
      </w:r>
      <w:r w:rsidR="00767F99" w:rsidRPr="00767F99">
        <w:rPr>
          <w:rFonts w:eastAsia="Times New Roman" w:cstheme="minorHAnsi"/>
          <w:b/>
          <w:bCs/>
          <w:lang w:eastAsia="pl-PL"/>
        </w:rPr>
        <w:t>19 800 000</w:t>
      </w:r>
      <w:r w:rsidR="0099096F" w:rsidRPr="00767F99">
        <w:rPr>
          <w:rFonts w:eastAsia="Times New Roman" w:cstheme="minorHAnsi"/>
          <w:b/>
          <w:bCs/>
          <w:lang w:eastAsia="pl-PL"/>
        </w:rPr>
        <w:t>,00</w:t>
      </w:r>
      <w:r w:rsidRPr="00767F99">
        <w:rPr>
          <w:rFonts w:eastAsia="Times New Roman" w:cstheme="minorHAnsi"/>
          <w:b/>
          <w:bCs/>
          <w:lang w:eastAsia="pl-PL"/>
        </w:rPr>
        <w:t xml:space="preserve"> zł</w:t>
      </w:r>
      <w:r w:rsidR="00767F99" w:rsidRPr="00767F99">
        <w:rPr>
          <w:rFonts w:eastAsia="Times New Roman" w:cstheme="minorHAnsi"/>
          <w:b/>
          <w:bCs/>
          <w:lang w:eastAsia="pl-PL"/>
        </w:rPr>
        <w:t>.</w:t>
      </w:r>
      <w:r w:rsidR="00767F99" w:rsidRPr="00767F99">
        <w:t xml:space="preserve"> </w:t>
      </w:r>
      <w:r w:rsidR="00767F99" w:rsidRPr="00767F99">
        <w:rPr>
          <w:b/>
        </w:rPr>
        <w:t xml:space="preserve">Maksymalna kwota dofinansowania pojedynczego </w:t>
      </w:r>
      <w:r w:rsidR="00F421CF">
        <w:rPr>
          <w:b/>
        </w:rPr>
        <w:t xml:space="preserve">projektu nie może przekroczyć 2 </w:t>
      </w:r>
      <w:r w:rsidR="00767F99" w:rsidRPr="00767F99">
        <w:rPr>
          <w:b/>
        </w:rPr>
        <w:t>200</w:t>
      </w:r>
      <w:r w:rsidR="00767F99">
        <w:rPr>
          <w:b/>
        </w:rPr>
        <w:t> </w:t>
      </w:r>
      <w:r w:rsidR="00767F99" w:rsidRPr="00767F99">
        <w:rPr>
          <w:b/>
        </w:rPr>
        <w:t>000</w:t>
      </w:r>
      <w:r w:rsidR="00767F99">
        <w:rPr>
          <w:b/>
        </w:rPr>
        <w:t>,00</w:t>
      </w:r>
      <w:r w:rsidR="00767F99" w:rsidRPr="00767F99">
        <w:rPr>
          <w:b/>
        </w:rPr>
        <w:t xml:space="preserve"> zł. </w:t>
      </w:r>
      <w:r w:rsidR="00767F99" w:rsidRPr="00767F99">
        <w:rPr>
          <w:rFonts w:eastAsia="Times New Roman" w:cstheme="minorHAnsi"/>
          <w:b/>
          <w:bCs/>
          <w:lang w:eastAsia="pl-PL"/>
        </w:rPr>
        <w:t>Maksymalna wysokość dofinansowania to 100</w:t>
      </w:r>
      <w:r w:rsidR="00375B76">
        <w:rPr>
          <w:rFonts w:eastAsia="Times New Roman" w:cstheme="minorHAnsi"/>
          <w:b/>
          <w:bCs/>
          <w:lang w:eastAsia="pl-PL"/>
        </w:rPr>
        <w:t xml:space="preserve"> </w:t>
      </w:r>
      <w:r w:rsidR="00767F99" w:rsidRPr="00767F99">
        <w:rPr>
          <w:rFonts w:eastAsia="Times New Roman" w:cstheme="minorHAnsi"/>
          <w:b/>
          <w:bCs/>
          <w:lang w:eastAsia="pl-PL"/>
        </w:rPr>
        <w:t xml:space="preserve">% wartości wydatków kwalifikowalnych projektu. </w:t>
      </w:r>
    </w:p>
    <w:p w14:paraId="553F5D7F" w14:textId="353DCAF3" w:rsidR="00767F99" w:rsidRDefault="00C13BAA" w:rsidP="007B2664">
      <w:pPr>
        <w:shd w:val="clear" w:color="auto" w:fill="FFFFFF"/>
        <w:spacing w:after="135" w:line="276" w:lineRule="auto"/>
        <w:jc w:val="both"/>
        <w:rPr>
          <w:rFonts w:eastAsia="Times New Roman" w:cstheme="minorHAnsi"/>
          <w:color w:val="262625"/>
          <w:lang w:eastAsia="pl-PL"/>
        </w:rPr>
      </w:pPr>
      <w:r>
        <w:rPr>
          <w:rFonts w:eastAsia="Times New Roman" w:cstheme="minorHAnsi"/>
          <w:color w:val="262625"/>
          <w:lang w:eastAsia="pl-PL"/>
        </w:rPr>
        <w:t>W</w:t>
      </w:r>
      <w:r w:rsidRPr="00767F99">
        <w:rPr>
          <w:rFonts w:eastAsia="Times New Roman" w:cstheme="minorHAnsi"/>
          <w:color w:val="262625"/>
          <w:lang w:eastAsia="pl-PL"/>
        </w:rPr>
        <w:t xml:space="preserve"> </w:t>
      </w:r>
      <w:r w:rsidR="00767F99" w:rsidRPr="00767F99">
        <w:rPr>
          <w:rFonts w:eastAsia="Times New Roman" w:cstheme="minorHAnsi"/>
          <w:color w:val="262625"/>
          <w:lang w:eastAsia="pl-PL"/>
        </w:rPr>
        <w:t xml:space="preserve">kwestiach dotyczących konkursu </w:t>
      </w:r>
      <w:r>
        <w:rPr>
          <w:rFonts w:eastAsia="Times New Roman" w:cstheme="minorHAnsi"/>
          <w:color w:val="262625"/>
          <w:lang w:eastAsia="pl-PL"/>
        </w:rPr>
        <w:t>w</w:t>
      </w:r>
      <w:r w:rsidRPr="00767F99">
        <w:rPr>
          <w:rFonts w:eastAsia="Times New Roman" w:cstheme="minorHAnsi"/>
          <w:color w:val="262625"/>
          <w:lang w:eastAsia="pl-PL"/>
        </w:rPr>
        <w:t xml:space="preserve">yjaśnień </w:t>
      </w:r>
      <w:r w:rsidR="00767F99" w:rsidRPr="00767F99">
        <w:rPr>
          <w:rFonts w:eastAsia="Times New Roman" w:cstheme="minorHAnsi"/>
          <w:color w:val="262625"/>
          <w:lang w:eastAsia="pl-PL"/>
        </w:rPr>
        <w:t xml:space="preserve">udziela Informatorium PARP w odpowiedzi na pytania kierowane na adres poczty elektronicznej: </w:t>
      </w:r>
      <w:r w:rsidR="00767F99" w:rsidRPr="00767F99">
        <w:rPr>
          <w:rFonts w:eastAsia="Times New Roman" w:cstheme="minorHAnsi"/>
          <w:color w:val="4472C4" w:themeColor="accent5"/>
          <w:u w:val="single"/>
          <w:lang w:eastAsia="pl-PL"/>
        </w:rPr>
        <w:t>info@parp.gov.pl</w:t>
      </w:r>
      <w:r w:rsidR="00767F99" w:rsidRPr="00767F99">
        <w:rPr>
          <w:rFonts w:eastAsia="Times New Roman" w:cstheme="minorHAnsi"/>
          <w:color w:val="4472C4" w:themeColor="accent5"/>
          <w:lang w:eastAsia="pl-PL"/>
        </w:rPr>
        <w:t xml:space="preserve"> </w:t>
      </w:r>
      <w:r w:rsidR="00767F99" w:rsidRPr="00767F99">
        <w:rPr>
          <w:rFonts w:eastAsia="Times New Roman" w:cstheme="minorHAnsi"/>
          <w:color w:val="262625"/>
          <w:lang w:eastAsia="pl-PL"/>
        </w:rPr>
        <w:t xml:space="preserve">oraz telefonicznie pod numerami: 22 574 07 07 lub 0 801 332 202.  </w:t>
      </w:r>
    </w:p>
    <w:p w14:paraId="49935622" w14:textId="77777777" w:rsidR="00950A97" w:rsidRPr="00035B5B" w:rsidRDefault="000124C1" w:rsidP="007B2664">
      <w:pPr>
        <w:shd w:val="clear" w:color="auto" w:fill="FFFFFF"/>
        <w:spacing w:after="135" w:line="276" w:lineRule="auto"/>
        <w:jc w:val="both"/>
        <w:rPr>
          <w:rFonts w:cstheme="minorHAnsi"/>
        </w:rPr>
      </w:pPr>
      <w:bookmarkStart w:id="0" w:name="_GoBack"/>
      <w:bookmarkEnd w:id="0"/>
    </w:p>
    <w:sectPr w:rsidR="00950A97" w:rsidRPr="00035B5B" w:rsidSect="00AD6923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36236" w14:textId="77777777" w:rsidR="00F64E46" w:rsidRDefault="00F64E46" w:rsidP="00163662">
      <w:pPr>
        <w:spacing w:after="0" w:line="240" w:lineRule="auto"/>
      </w:pPr>
      <w:r>
        <w:separator/>
      </w:r>
    </w:p>
  </w:endnote>
  <w:endnote w:type="continuationSeparator" w:id="0">
    <w:p w14:paraId="57511654" w14:textId="77777777" w:rsidR="00F64E46" w:rsidRDefault="00F64E46" w:rsidP="001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084BE" w14:textId="77777777" w:rsidR="00F64E46" w:rsidRDefault="00F64E46" w:rsidP="00163662">
      <w:pPr>
        <w:spacing w:after="0" w:line="240" w:lineRule="auto"/>
      </w:pPr>
      <w:r>
        <w:separator/>
      </w:r>
    </w:p>
  </w:footnote>
  <w:footnote w:type="continuationSeparator" w:id="0">
    <w:p w14:paraId="6A8B5EEF" w14:textId="77777777" w:rsidR="00F64E46" w:rsidRDefault="00F64E46" w:rsidP="0016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75535" w14:textId="74F3F332" w:rsidR="002A06B1" w:rsidRDefault="002A06B1">
    <w:pPr>
      <w:pStyle w:val="Nagwek"/>
    </w:pPr>
    <w:r>
      <w:rPr>
        <w:noProof/>
        <w:lang w:eastAsia="pl-PL"/>
      </w:rPr>
      <w:drawing>
        <wp:inline distT="0" distB="0" distL="0" distR="0" wp14:anchorId="4DC5C6CA" wp14:editId="0B215AFE">
          <wp:extent cx="5760720" cy="627946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15E"/>
    <w:multiLevelType w:val="hybridMultilevel"/>
    <w:tmpl w:val="F7DE964C"/>
    <w:lvl w:ilvl="0" w:tplc="2C0C1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DD16BD"/>
    <w:multiLevelType w:val="hybridMultilevel"/>
    <w:tmpl w:val="1CF4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01E"/>
    <w:multiLevelType w:val="hybridMultilevel"/>
    <w:tmpl w:val="6C4C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D481E"/>
    <w:multiLevelType w:val="hybridMultilevel"/>
    <w:tmpl w:val="D214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7" w15:restartNumberingAfterBreak="0">
    <w:nsid w:val="234F496B"/>
    <w:multiLevelType w:val="hybridMultilevel"/>
    <w:tmpl w:val="AE32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03E6"/>
    <w:multiLevelType w:val="hybridMultilevel"/>
    <w:tmpl w:val="122C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97A96"/>
    <w:multiLevelType w:val="hybridMultilevel"/>
    <w:tmpl w:val="3482A9F8"/>
    <w:lvl w:ilvl="0" w:tplc="FC062C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E2B88"/>
    <w:multiLevelType w:val="hybridMultilevel"/>
    <w:tmpl w:val="44A4D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13B12"/>
    <w:multiLevelType w:val="hybridMultilevel"/>
    <w:tmpl w:val="3E6C274A"/>
    <w:lvl w:ilvl="0" w:tplc="E250B39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AB1C01"/>
    <w:multiLevelType w:val="hybridMultilevel"/>
    <w:tmpl w:val="2266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B6510"/>
    <w:multiLevelType w:val="hybridMultilevel"/>
    <w:tmpl w:val="401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64A9D"/>
    <w:multiLevelType w:val="hybridMultilevel"/>
    <w:tmpl w:val="434C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406363"/>
    <w:multiLevelType w:val="hybridMultilevel"/>
    <w:tmpl w:val="C3C035E2"/>
    <w:lvl w:ilvl="0" w:tplc="77F80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66817"/>
    <w:multiLevelType w:val="hybridMultilevel"/>
    <w:tmpl w:val="13E4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9EC"/>
    <w:multiLevelType w:val="hybridMultilevel"/>
    <w:tmpl w:val="BBF06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F05AB"/>
    <w:multiLevelType w:val="hybridMultilevel"/>
    <w:tmpl w:val="4FB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D2552"/>
    <w:multiLevelType w:val="hybridMultilevel"/>
    <w:tmpl w:val="0EFE9582"/>
    <w:lvl w:ilvl="0" w:tplc="35AEA7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566233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D4AD1"/>
    <w:multiLevelType w:val="hybridMultilevel"/>
    <w:tmpl w:val="0C52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7"/>
  </w:num>
  <w:num w:numId="10">
    <w:abstractNumId w:val="15"/>
  </w:num>
  <w:num w:numId="11">
    <w:abstractNumId w:val="11"/>
  </w:num>
  <w:num w:numId="12">
    <w:abstractNumId w:val="23"/>
  </w:num>
  <w:num w:numId="13">
    <w:abstractNumId w:val="5"/>
  </w:num>
  <w:num w:numId="14">
    <w:abstractNumId w:val="18"/>
  </w:num>
  <w:num w:numId="15">
    <w:abstractNumId w:val="20"/>
  </w:num>
  <w:num w:numId="16">
    <w:abstractNumId w:val="21"/>
  </w:num>
  <w:num w:numId="17">
    <w:abstractNumId w:val="7"/>
  </w:num>
  <w:num w:numId="18">
    <w:abstractNumId w:val="14"/>
  </w:num>
  <w:num w:numId="19">
    <w:abstractNumId w:val="13"/>
  </w:num>
  <w:num w:numId="20">
    <w:abstractNumId w:val="22"/>
  </w:num>
  <w:num w:numId="21">
    <w:abstractNumId w:val="4"/>
  </w:num>
  <w:num w:numId="22">
    <w:abstractNumId w:val="12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B"/>
    <w:rsid w:val="00006BA8"/>
    <w:rsid w:val="000124C1"/>
    <w:rsid w:val="00035B5B"/>
    <w:rsid w:val="000579EE"/>
    <w:rsid w:val="00070FEC"/>
    <w:rsid w:val="0009410E"/>
    <w:rsid w:val="000A7C2D"/>
    <w:rsid w:val="000B14CD"/>
    <w:rsid w:val="000C47C2"/>
    <w:rsid w:val="000F6B86"/>
    <w:rsid w:val="00154D4D"/>
    <w:rsid w:val="00163662"/>
    <w:rsid w:val="001743EB"/>
    <w:rsid w:val="00193BF6"/>
    <w:rsid w:val="001D0640"/>
    <w:rsid w:val="001D1E98"/>
    <w:rsid w:val="001F0018"/>
    <w:rsid w:val="001F05A8"/>
    <w:rsid w:val="002149BC"/>
    <w:rsid w:val="00224731"/>
    <w:rsid w:val="00250B5D"/>
    <w:rsid w:val="00262F15"/>
    <w:rsid w:val="00274CDE"/>
    <w:rsid w:val="00277408"/>
    <w:rsid w:val="00297E56"/>
    <w:rsid w:val="002A06B1"/>
    <w:rsid w:val="002B4AE9"/>
    <w:rsid w:val="002E0A99"/>
    <w:rsid w:val="002E34DA"/>
    <w:rsid w:val="003102B5"/>
    <w:rsid w:val="00330386"/>
    <w:rsid w:val="00353420"/>
    <w:rsid w:val="00375B76"/>
    <w:rsid w:val="00382E71"/>
    <w:rsid w:val="00382F7C"/>
    <w:rsid w:val="003F77EA"/>
    <w:rsid w:val="00401FD6"/>
    <w:rsid w:val="004039CA"/>
    <w:rsid w:val="00425A06"/>
    <w:rsid w:val="00426B93"/>
    <w:rsid w:val="00435A3D"/>
    <w:rsid w:val="00437A56"/>
    <w:rsid w:val="004F5C62"/>
    <w:rsid w:val="004F7FF9"/>
    <w:rsid w:val="00500C78"/>
    <w:rsid w:val="00537D33"/>
    <w:rsid w:val="00543D71"/>
    <w:rsid w:val="0056213C"/>
    <w:rsid w:val="005B2C04"/>
    <w:rsid w:val="005D0D25"/>
    <w:rsid w:val="00605C14"/>
    <w:rsid w:val="0062256C"/>
    <w:rsid w:val="0064683E"/>
    <w:rsid w:val="006A2135"/>
    <w:rsid w:val="006B6F8F"/>
    <w:rsid w:val="006E17FD"/>
    <w:rsid w:val="006F10FA"/>
    <w:rsid w:val="00754D40"/>
    <w:rsid w:val="00767F99"/>
    <w:rsid w:val="00790CDB"/>
    <w:rsid w:val="007B2664"/>
    <w:rsid w:val="007B62A9"/>
    <w:rsid w:val="007C7631"/>
    <w:rsid w:val="00834545"/>
    <w:rsid w:val="0085224E"/>
    <w:rsid w:val="00854832"/>
    <w:rsid w:val="00854F8F"/>
    <w:rsid w:val="008572A7"/>
    <w:rsid w:val="008870A0"/>
    <w:rsid w:val="008924CE"/>
    <w:rsid w:val="008C3D8F"/>
    <w:rsid w:val="00920460"/>
    <w:rsid w:val="00932530"/>
    <w:rsid w:val="0099096F"/>
    <w:rsid w:val="009A1682"/>
    <w:rsid w:val="009B012F"/>
    <w:rsid w:val="009E39D7"/>
    <w:rsid w:val="009F1DAD"/>
    <w:rsid w:val="00A55E72"/>
    <w:rsid w:val="00A617E5"/>
    <w:rsid w:val="00A6198A"/>
    <w:rsid w:val="00A6286F"/>
    <w:rsid w:val="00A62E53"/>
    <w:rsid w:val="00A6301D"/>
    <w:rsid w:val="00A85DD2"/>
    <w:rsid w:val="00A86702"/>
    <w:rsid w:val="00A95D62"/>
    <w:rsid w:val="00A96D36"/>
    <w:rsid w:val="00AA0567"/>
    <w:rsid w:val="00AB2F7D"/>
    <w:rsid w:val="00AC26B4"/>
    <w:rsid w:val="00AD6923"/>
    <w:rsid w:val="00B6087B"/>
    <w:rsid w:val="00B8403D"/>
    <w:rsid w:val="00BB1B21"/>
    <w:rsid w:val="00BB520E"/>
    <w:rsid w:val="00BB7B44"/>
    <w:rsid w:val="00BD1C18"/>
    <w:rsid w:val="00BD3FFA"/>
    <w:rsid w:val="00C03140"/>
    <w:rsid w:val="00C13BAA"/>
    <w:rsid w:val="00C5265F"/>
    <w:rsid w:val="00C55450"/>
    <w:rsid w:val="00CA1D4E"/>
    <w:rsid w:val="00CC0509"/>
    <w:rsid w:val="00CD1150"/>
    <w:rsid w:val="00CD5813"/>
    <w:rsid w:val="00D02B54"/>
    <w:rsid w:val="00D13AA3"/>
    <w:rsid w:val="00D31835"/>
    <w:rsid w:val="00D44432"/>
    <w:rsid w:val="00DC2AB9"/>
    <w:rsid w:val="00E036D7"/>
    <w:rsid w:val="00E413E2"/>
    <w:rsid w:val="00E812F7"/>
    <w:rsid w:val="00E85552"/>
    <w:rsid w:val="00E909DF"/>
    <w:rsid w:val="00EF3F12"/>
    <w:rsid w:val="00EF5B6B"/>
    <w:rsid w:val="00F03501"/>
    <w:rsid w:val="00F421CF"/>
    <w:rsid w:val="00F449B4"/>
    <w:rsid w:val="00F5477E"/>
    <w:rsid w:val="00F64E46"/>
    <w:rsid w:val="00FA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145"/>
  <w15:docId w15:val="{10AD1FA9-B498-4927-83AE-50F8BBD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DB"/>
    <w:rPr>
      <w:b/>
      <w:bCs/>
    </w:rPr>
  </w:style>
  <w:style w:type="character" w:customStyle="1" w:styleId="apple-converted-space">
    <w:name w:val="apple-converted-space"/>
    <w:basedOn w:val="Domylnaczcionkaakapitu"/>
    <w:rsid w:val="00790CDB"/>
  </w:style>
  <w:style w:type="character" w:styleId="Uwydatnienie">
    <w:name w:val="Emphasis"/>
    <w:basedOn w:val="Domylnaczcionkaakapitu"/>
    <w:uiPriority w:val="20"/>
    <w:qFormat/>
    <w:rsid w:val="00790CD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62"/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62"/>
  </w:style>
  <w:style w:type="character" w:styleId="UyteHipercze">
    <w:name w:val="FollowedHyperlink"/>
    <w:basedOn w:val="Domylnaczcionkaakapitu"/>
    <w:uiPriority w:val="99"/>
    <w:semiHidden/>
    <w:unhideWhenUsed/>
    <w:rsid w:val="00EF3F1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9B012F"/>
  </w:style>
  <w:style w:type="table" w:styleId="Tabela-Siatka">
    <w:name w:val="Table Grid"/>
    <w:basedOn w:val="Standardowy"/>
    <w:uiPriority w:val="39"/>
    <w:rsid w:val="009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9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9096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99096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6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99"/>
    <w:rsid w:val="00F4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wa.ef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5A65-1AC6-43CA-A317-1A40E228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Daniel</dc:creator>
  <cp:keywords/>
  <dc:description/>
  <cp:lastModifiedBy>Świercz Beata</cp:lastModifiedBy>
  <cp:revision>5</cp:revision>
  <cp:lastPrinted>2017-03-31T08:46:00Z</cp:lastPrinted>
  <dcterms:created xsi:type="dcterms:W3CDTF">2018-11-30T15:36:00Z</dcterms:created>
  <dcterms:modified xsi:type="dcterms:W3CDTF">2018-11-30T15:41:00Z</dcterms:modified>
</cp:coreProperties>
</file>