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10E4" w14:textId="7E54E7B9" w:rsidR="00E2586C" w:rsidRPr="00422491" w:rsidRDefault="00E2586C" w:rsidP="00E2586C">
      <w:pPr>
        <w:jc w:val="right"/>
        <w:rPr>
          <w:rFonts w:ascii="Calibri" w:hAnsi="Calibri"/>
          <w:i/>
          <w:sz w:val="18"/>
          <w:szCs w:val="18"/>
        </w:rPr>
      </w:pPr>
      <w:r w:rsidRPr="00422491">
        <w:rPr>
          <w:rFonts w:ascii="Calibri" w:hAnsi="Calibri"/>
          <w:i/>
          <w:sz w:val="18"/>
          <w:szCs w:val="18"/>
        </w:rPr>
        <w:t xml:space="preserve">Załącznik nr </w:t>
      </w:r>
      <w:r w:rsidR="00C1234D" w:rsidRPr="00422491">
        <w:rPr>
          <w:rFonts w:ascii="Calibri" w:hAnsi="Calibri"/>
          <w:i/>
          <w:sz w:val="18"/>
          <w:szCs w:val="18"/>
        </w:rPr>
        <w:t>1</w:t>
      </w:r>
      <w:r w:rsidR="00621D1A">
        <w:rPr>
          <w:rFonts w:ascii="Calibri" w:hAnsi="Calibri"/>
          <w:i/>
          <w:sz w:val="18"/>
          <w:szCs w:val="18"/>
        </w:rPr>
        <w:t>3</w:t>
      </w:r>
      <w:r w:rsidRPr="00422491">
        <w:rPr>
          <w:rFonts w:ascii="Calibri" w:hAnsi="Calibri"/>
          <w:i/>
          <w:sz w:val="18"/>
          <w:szCs w:val="18"/>
        </w:rPr>
        <w:t xml:space="preserve"> do Regulaminu Konkursu </w:t>
      </w:r>
      <w:r w:rsidR="006E5EE3" w:rsidRPr="00422491">
        <w:rPr>
          <w:rFonts w:ascii="Calibri" w:hAnsi="Calibri"/>
          <w:i/>
          <w:sz w:val="18"/>
          <w:szCs w:val="18"/>
        </w:rPr>
        <w:t xml:space="preserve">– </w:t>
      </w:r>
      <w:r w:rsidR="00C1234D" w:rsidRPr="00422491">
        <w:rPr>
          <w:rFonts w:ascii="Calibri" w:hAnsi="Calibri"/>
          <w:i/>
          <w:sz w:val="18"/>
          <w:szCs w:val="18"/>
        </w:rPr>
        <w:t>Kryteria zatwierdzone przez Komitet Monitorujący POWER</w:t>
      </w:r>
    </w:p>
    <w:p w14:paraId="7178C4A1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411C5178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766E4188" w14:textId="2F9F211D" w:rsidR="000033F0" w:rsidRPr="000033F0" w:rsidRDefault="008B0942" w:rsidP="000033F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7ED4EF8B" w14:textId="77777777"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p w14:paraId="49F6B27D" w14:textId="77777777" w:rsidR="000609A1" w:rsidRPr="000033F0" w:rsidRDefault="000609A1" w:rsidP="00A66C4D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0033F0" w14:paraId="60BEE12F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182A3D27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8CF8B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Kryteria </w:t>
            </w:r>
            <w:r w:rsidRPr="000033F0">
              <w:rPr>
                <w:rFonts w:ascii="Calibri" w:eastAsia="Calibri" w:hAnsi="Calibri" w:cs="Calibri"/>
                <w:i/>
                <w:sz w:val="20"/>
                <w:szCs w:val="20"/>
              </w:rPr>
              <w:t>dostępu weryfikowane na etapie oceny formalnej</w:t>
            </w:r>
          </w:p>
        </w:tc>
      </w:tr>
      <w:tr w:rsidR="000609A1" w:rsidRPr="000033F0" w14:paraId="093533D0" w14:textId="77777777" w:rsidTr="000033F0">
        <w:tc>
          <w:tcPr>
            <w:tcW w:w="567" w:type="dxa"/>
            <w:shd w:val="clear" w:color="auto" w:fill="auto"/>
            <w:vAlign w:val="center"/>
          </w:tcPr>
          <w:p w14:paraId="15D1B22D" w14:textId="77777777" w:rsidR="000609A1" w:rsidRPr="000033F0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C31E1" w14:textId="335F62F7" w:rsidR="000609A1" w:rsidRPr="00EA3BAD" w:rsidRDefault="00EA3BA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EA3BAD">
              <w:rPr>
                <w:rFonts w:ascii="Calibri" w:eastAsia="Calibri" w:hAnsi="Calibri" w:cs="Arial"/>
                <w:sz w:val="20"/>
                <w:szCs w:val="20"/>
              </w:rPr>
              <w:t>Wnioskodawca, musi posiadać udokumentowane doświadczenie, w okresie 5 lat przed terminem złożenia wniosku, w realizacji szkoleń lub doradztwa z zakresu partnerstwa publiczno-prywatnego dla przedsiębiorców (i ich pracowników) lub administracji publicznej (rządowej i samorządowej), w ramach których łączna liczba zrealizowanych godzin dydaktycznych nie była mniejsza niż 200. W sytuacji, gdy Wnioskodawca złoży wniosek łącznie z partnerem/</w:t>
            </w:r>
            <w:proofErr w:type="spellStart"/>
            <w:r w:rsidRPr="00EA3BAD">
              <w:rPr>
                <w:rFonts w:ascii="Calibri" w:eastAsia="Calibri" w:hAnsi="Calibri" w:cs="Arial"/>
                <w:sz w:val="20"/>
                <w:szCs w:val="20"/>
              </w:rPr>
              <w:t>ami</w:t>
            </w:r>
            <w:proofErr w:type="spellEnd"/>
            <w:r w:rsidRPr="00EA3BAD">
              <w:rPr>
                <w:rFonts w:ascii="Calibri" w:eastAsia="Calibri" w:hAnsi="Calibri" w:cs="Arial"/>
                <w:sz w:val="20"/>
                <w:szCs w:val="20"/>
              </w:rPr>
              <w:t xml:space="preserve">, muszą łącznie wykazać udokumentowane doświadczenie, w okresie 5 lat przed terminem złożenia wniosku, w realizacji szkoleń lub doradztwa z zakresu partnerstwa publiczno-prywatnego dla przedsiębiorców (i ich pracowników) lub administracji publicznej (rządowej i samorządowej), w ramach których liczba zrealizowanych godzin dydaktycznych nie była mniejsza niż 300. </w:t>
            </w:r>
          </w:p>
          <w:p w14:paraId="6D647612" w14:textId="77777777" w:rsidR="00EA3BAD" w:rsidRDefault="00EA3BAD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4212704C" w14:textId="77777777" w:rsidR="00EA3BAD" w:rsidRPr="000033F0" w:rsidRDefault="00EA3BA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62460127" w14:textId="6A473013" w:rsidR="000609A1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złożonego wraz z wnioskiem o dofinansowanie oświadczenia zawierającego wykaz zrealizowanych </w:t>
            </w:r>
            <w:r w:rsidR="00EA3BAD">
              <w:rPr>
                <w:rFonts w:ascii="Calibri" w:eastAsia="Calibri" w:hAnsi="Calibri" w:cs="Arial"/>
                <w:i/>
                <w:sz w:val="20"/>
                <w:szCs w:val="20"/>
              </w:rPr>
              <w:t>dział</w:t>
            </w:r>
            <w:r w:rsidR="00686CB9">
              <w:rPr>
                <w:rFonts w:ascii="Calibri" w:eastAsia="Calibri" w:hAnsi="Calibri" w:cs="Arial"/>
                <w:i/>
                <w:sz w:val="20"/>
                <w:szCs w:val="20"/>
              </w:rPr>
              <w:t>a</w:t>
            </w:r>
            <w:r w:rsidR="00EA3BAD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ń edukacyjnych </w:t>
            </w:r>
            <w:r w:rsidR="00686CB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(szkoleń lub doradztwa)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wg wzoru stanowiącego 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Załącznik nr 10 do Regulaminu, podpisanego przez osoby upoważnione do reprezentowania odpowiednio Wnioskodawcy lub Partnerów (jeśli dotyczy). Do oświadczenia należy załączyć dokumenty potwierdzające </w:t>
            </w:r>
            <w:r w:rsidR="00686CB9" w:rsidRPr="009E637F">
              <w:rPr>
                <w:rFonts w:ascii="Calibri" w:eastAsia="Calibri" w:hAnsi="Calibri" w:cs="Arial"/>
                <w:i/>
                <w:sz w:val="20"/>
                <w:szCs w:val="20"/>
              </w:rPr>
              <w:t>liczbę zrealizowanych godzin dydaktycznych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>,</w:t>
            </w:r>
            <w:r w:rsidR="00686CB9"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grupę docelowa oraz 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>terminy realizacji</w:t>
            </w:r>
            <w:r w:rsidR="00686CB9"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i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zakres tematyczny</w:t>
            </w:r>
            <w:r w:rsidR="00686CB9"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z obszaru partnerstwa publiczno-prywatnego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a także dokumenty potwierdzające, że wykazane </w:t>
            </w:r>
            <w:r w:rsidR="00686CB9"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działania edukacyjne 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zostały faktycznie zrealizowane (np. referencje, opinie, listy obecności uczestników, umowy dotyczące realizacji projektów, usług itp.). Projekt niespełniający tego kryterium otrzyma negatywną ocenę. W przypadku, gdy do złożonego wniosku o dofinansowanie nie zostaną załączone dokumenty, z których jednoznacznie wynika, że wykazane w Załączniku nr 10 </w:t>
            </w:r>
            <w:r w:rsidR="00686CB9" w:rsidRPr="009E637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działania edukacyjne </w:t>
            </w:r>
            <w:r w:rsidRPr="009E637F">
              <w:rPr>
                <w:rFonts w:ascii="Calibri" w:eastAsia="Calibri" w:hAnsi="Calibri" w:cs="Arial"/>
                <w:i/>
                <w:sz w:val="20"/>
                <w:szCs w:val="20"/>
              </w:rPr>
              <w:t>zostały faktycznie zrealizowane oraz spełniają wymagane kryteria wniosek podlega odrzuceniu (negatywna ocena) na etapie oceny formalnej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. Wnioskodawca musi złożyć dokumenty, które jednoznacznie potwierdzą wykazane doświadczenie, gdyż na etapie oceny formalnej nie ma możliwości uzupełniania dokumentów w zakresie zawartych w nim treści. Uzupełnieniu podlega jedynie brak złożonych dokumentów (wymaganych załączników potwierdzających spełnianie powyższego kryterium dostępu) na etapie weryfikacji poprawności złożonego wniosku. Projekt niespełniający tego kryterium otrzyma negatywną ocenę.</w:t>
            </w:r>
          </w:p>
          <w:p w14:paraId="32A70DBC" w14:textId="77777777" w:rsidR="00EA3BAD" w:rsidRDefault="00EA3BA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5AE4C74D" w14:textId="77777777" w:rsidR="00EA3BAD" w:rsidRDefault="00EA3BA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4152312C" w14:textId="78FC5D80" w:rsidR="00EA3BAD" w:rsidRPr="000033F0" w:rsidRDefault="00D447B7" w:rsidP="00D447B7">
            <w:pPr>
              <w:tabs>
                <w:tab w:val="left" w:pos="2070"/>
              </w:tabs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ab/>
            </w:r>
          </w:p>
        </w:tc>
      </w:tr>
      <w:tr w:rsidR="006D7273" w:rsidRPr="000033F0" w14:paraId="33565B78" w14:textId="77777777" w:rsidTr="000033F0">
        <w:tc>
          <w:tcPr>
            <w:tcW w:w="567" w:type="dxa"/>
            <w:shd w:val="clear" w:color="auto" w:fill="auto"/>
            <w:vAlign w:val="center"/>
          </w:tcPr>
          <w:p w14:paraId="1094D63A" w14:textId="7582A066" w:rsidR="006D7273" w:rsidRPr="004A3D94" w:rsidRDefault="006D727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4A3D94">
              <w:rPr>
                <w:rFonts w:ascii="Calibri" w:eastAsia="Calibri" w:hAnsi="Calibri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27800" w14:textId="512A768B" w:rsidR="006D7273" w:rsidRPr="004A3D94" w:rsidRDefault="006D7273" w:rsidP="006D72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A3D94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Wnioskodawca, łącznie z partnerami (jeżeli dotyczy) zaangażuje </w:t>
            </w:r>
            <w:r w:rsidR="00A5392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do realizacji projektu </w:t>
            </w:r>
            <w:r w:rsidRPr="004A3D94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zespół ekspertów posiadających doświadczenie szkoleniowe lub doradcze z zakresu partnerstwa publiczno-prywatnego. Każdy z ekspertów zaangażowanych w realizację projektu musi posiadać wypracowane co najmniej 100 godzin dydaktycznych, w okresie 5 lat przed terminem złożenia wniosku z tematyki partnerstwa publiczno-prywatnego. </w:t>
            </w:r>
          </w:p>
          <w:p w14:paraId="7C32487A" w14:textId="77777777" w:rsidR="006D7273" w:rsidRPr="004A3D94" w:rsidRDefault="006D7273" w:rsidP="006D7273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8EB3B7F" w14:textId="3013752A" w:rsidR="006D7273" w:rsidRPr="000033F0" w:rsidRDefault="006D7273" w:rsidP="006D72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>Ocena w ramach tego kryterium dokonywana będzie w oparciu o załączone do wniosku o dofinansowanie oświadczenie Wnioskodawcy, iż do realizacji projektu zaangażuje ekspertów z wymaganym doświadczeniem. Brak oświadczenia będzie skutkował negatywną oceną w ramach kryterium formalnego.</w:t>
            </w:r>
          </w:p>
        </w:tc>
      </w:tr>
      <w:tr w:rsidR="000609A1" w:rsidRPr="000033F0" w14:paraId="3C2EA65E" w14:textId="77777777" w:rsidTr="000033F0">
        <w:tc>
          <w:tcPr>
            <w:tcW w:w="567" w:type="dxa"/>
            <w:shd w:val="clear" w:color="auto" w:fill="auto"/>
            <w:vAlign w:val="center"/>
          </w:tcPr>
          <w:p w14:paraId="6FC64425" w14:textId="3AC8FBD0" w:rsidR="000609A1" w:rsidRPr="000033F0" w:rsidDel="008F7DE6" w:rsidRDefault="006D727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12605" w14:textId="2FB8DE24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Okres reali</w:t>
            </w:r>
            <w:r w:rsidR="00D54D96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zacji projektu nie przekracza 36</w:t>
            </w: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miesięcy.</w:t>
            </w:r>
          </w:p>
          <w:p w14:paraId="0C8C5AEC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7F88BFAF" w14:textId="30DFB883" w:rsidR="000609A1" w:rsidRPr="000033F0" w:rsidRDefault="000609A1" w:rsidP="00D54D96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pkt. 1.7 – Okres realizacji projektu. Projekt niespełniający tego kryterium otrzyma negatywną ocenę. PARP będ</w:t>
            </w:r>
            <w:r w:rsidR="00D54D96">
              <w:rPr>
                <w:rFonts w:ascii="Calibri" w:eastAsia="Calibri" w:hAnsi="Calibri" w:cs="Arial"/>
                <w:i/>
                <w:sz w:val="20"/>
                <w:szCs w:val="20"/>
              </w:rPr>
              <w:t>zie uznawała, że projekt trwa 36 miesięcy,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 ile jego realizacja zostan</w:t>
            </w:r>
            <w:r w:rsidR="00D54D96">
              <w:rPr>
                <w:rFonts w:ascii="Calibri" w:eastAsia="Calibri" w:hAnsi="Calibri" w:cs="Arial"/>
                <w:i/>
                <w:sz w:val="20"/>
                <w:szCs w:val="20"/>
              </w:rPr>
              <w:t>ie zaplanowana na czas pełnych 36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miesięcy kalendarzowych np. od 14</w:t>
            </w:r>
            <w:r w:rsidR="00D54D9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czerwca 2016 do 13 czerwca 2019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. Projekt, którego realizacja zostałaby zaplanowana na czas np. od 14 czerwca 2016 do 14 czerwca 201</w:t>
            </w:r>
            <w:r w:rsidR="00D54D96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trwa 24 miesiące i 1 dzień i jako taki nie spełnia kryterium dostępu i jest negatywnie oceniony. Projekt niespełniający tego kryterium otrzyma negatywną ocenę.</w:t>
            </w:r>
          </w:p>
        </w:tc>
      </w:tr>
      <w:tr w:rsidR="000609A1" w:rsidRPr="000033F0" w14:paraId="1FAC6880" w14:textId="77777777" w:rsidTr="000033F0">
        <w:tc>
          <w:tcPr>
            <w:tcW w:w="567" w:type="dxa"/>
            <w:shd w:val="clear" w:color="auto" w:fill="auto"/>
            <w:vAlign w:val="center"/>
          </w:tcPr>
          <w:p w14:paraId="64B13F7C" w14:textId="50B20810" w:rsidR="000609A1" w:rsidRPr="000033F0" w:rsidRDefault="006D727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D61FE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Data rozpoczęcia realizacji projektu nie jest późniejsza niż 9 miesięcy od ostatecznego terminu składania wniosków dla konkursu.</w:t>
            </w:r>
          </w:p>
          <w:p w14:paraId="0E054756" w14:textId="2A1F1422" w:rsidR="000609A1" w:rsidRPr="000033F0" w:rsidRDefault="006D7273" w:rsidP="006D7273">
            <w:pPr>
              <w:tabs>
                <w:tab w:val="left" w:pos="9888"/>
              </w:tabs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ab/>
            </w:r>
          </w:p>
          <w:p w14:paraId="7B8E5DAB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0609A1" w:rsidRPr="000033F0" w14:paraId="0AB36D35" w14:textId="77777777" w:rsidTr="000033F0">
        <w:tc>
          <w:tcPr>
            <w:tcW w:w="567" w:type="dxa"/>
            <w:shd w:val="clear" w:color="auto" w:fill="auto"/>
            <w:vAlign w:val="center"/>
          </w:tcPr>
          <w:p w14:paraId="5F69EFCC" w14:textId="326420E5" w:rsidR="000609A1" w:rsidRPr="000033F0" w:rsidRDefault="005C09EC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D9DB" w14:textId="78CB91AB" w:rsidR="000609A1" w:rsidRDefault="00A83A2B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Podmiot/y wskazany/e jako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</w:t>
            </w:r>
            <w:r w:rsidRPr="008068F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nioskodawca </w:t>
            </w:r>
            <w:r w:rsidR="008068F7" w:rsidRPr="008068F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lub partner/</w:t>
            </w:r>
            <w:proofErr w:type="spellStart"/>
            <w:r w:rsidR="008068F7" w:rsidRPr="008068F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rzy</w:t>
            </w:r>
            <w:proofErr w:type="spellEnd"/>
            <w:r w:rsidR="008068F7" w:rsidRPr="008068F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występuje/ą tylko w jednym wniosku o dofinansowanie złożonym w ramach konkursu.</w:t>
            </w:r>
          </w:p>
          <w:p w14:paraId="048353D3" w14:textId="77777777" w:rsidR="000B1AD7" w:rsidRPr="008068F7" w:rsidRDefault="000B1AD7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8F99AC6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068F7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0609A1" w:rsidRPr="000033F0" w14:paraId="1E1DDE4E" w14:textId="77777777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CDA9" w14:textId="77777777" w:rsidR="000609A1" w:rsidRPr="000033F0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B84B" w14:textId="77777777" w:rsidR="000609A1" w:rsidRPr="000033F0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kern w:val="2"/>
                <w:sz w:val="20"/>
                <w:szCs w:val="20"/>
              </w:rPr>
            </w:pPr>
            <w:r w:rsidRPr="000033F0">
              <w:rPr>
                <w:rFonts w:ascii="Calibri" w:eastAsia="Calibri" w:hAnsi="Calibri" w:cs="Calibri"/>
                <w:b/>
                <w:i/>
                <w:kern w:val="2"/>
                <w:sz w:val="20"/>
                <w:szCs w:val="20"/>
                <w:lang w:eastAsia="pl-PL"/>
              </w:rPr>
              <w:t xml:space="preserve">Kryteria </w:t>
            </w:r>
            <w:r w:rsidRPr="000033F0">
              <w:rPr>
                <w:rFonts w:ascii="Calibri" w:eastAsia="Times New Roman" w:hAnsi="Calibri" w:cs="Times New Roman"/>
                <w:b/>
                <w:i/>
                <w:kern w:val="2"/>
                <w:sz w:val="20"/>
                <w:szCs w:val="20"/>
                <w:lang w:eastAsia="pl-PL"/>
              </w:rPr>
              <w:t>dostępu weryfikowane na etapie oceny merytorycznej</w:t>
            </w:r>
          </w:p>
        </w:tc>
      </w:tr>
      <w:tr w:rsidR="005C09EC" w:rsidRPr="000033F0" w14:paraId="4EA24B7E" w14:textId="77777777" w:rsidTr="00A9497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0DA1" w14:textId="006BC587" w:rsidR="005C09EC" w:rsidRPr="000033F0" w:rsidRDefault="002F686E" w:rsidP="005C09E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</w:t>
            </w:r>
            <w:r w:rsidR="005C09EC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9C81" w14:textId="77777777" w:rsidR="005C09EC" w:rsidRDefault="005C09EC" w:rsidP="00761817">
            <w:pPr>
              <w:spacing w:before="40" w:after="4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Projekt zakłada realizacje następujących działań: </w:t>
            </w:r>
          </w:p>
          <w:p w14:paraId="59C1C652" w14:textId="77777777" w:rsidR="005C09EC" w:rsidRDefault="005C09EC" w:rsidP="00761817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analizę rynku pod kątem planowanych przedsięwzięć </w:t>
            </w:r>
            <w:proofErr w:type="spellStart"/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ppp</w:t>
            </w:r>
            <w:proofErr w:type="spellEnd"/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formule partnerstwa publiczno-prywatnego; </w:t>
            </w:r>
          </w:p>
          <w:p w14:paraId="79E2203C" w14:textId="77777777" w:rsidR="005C09EC" w:rsidRDefault="005C09EC" w:rsidP="00761817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realizację działań szkoleniowych (szkolenia ogólne), skierowanych do przedstawicieli MMŚP w zakresie zasad realizacji przedsięwzięć w formule partnerstwa publiczno-prywatnego; </w:t>
            </w:r>
          </w:p>
          <w:p w14:paraId="72FBA5F0" w14:textId="77777777" w:rsidR="005C09EC" w:rsidRPr="00C67488" w:rsidRDefault="005C09EC" w:rsidP="00761817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realizację działań szkoleniowych (szkolenia dedykowane)  skierowanych do przedstawicieli MMŚP w zakresie zasad realizacji przedsięwzięć w formule partnerstwa publiczno-prywatnego w odniesieniu do konkretnego przedsięwzięcia planowanego przez podmiot publiczny do realizacji w formule </w:t>
            </w:r>
            <w:proofErr w:type="spellStart"/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ppp</w:t>
            </w:r>
            <w:proofErr w:type="spellEnd"/>
            <w:r w:rsidRPr="00C6748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które będą wynikały z analizy rynku o której mowa w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pkt. 1).</w:t>
            </w:r>
          </w:p>
          <w:p w14:paraId="3B19EA0A" w14:textId="77777777" w:rsidR="005C09EC" w:rsidRPr="00D54D96" w:rsidRDefault="005C09EC" w:rsidP="005C09EC">
            <w:pPr>
              <w:spacing w:before="40" w:after="40" w:line="240" w:lineRule="exact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918FCAC" w14:textId="6C34533A" w:rsidR="005C09EC" w:rsidRPr="000033F0" w:rsidRDefault="005C09EC" w:rsidP="005C09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lastRenderedPageBreak/>
              <w:t xml:space="preserve">Kryterium będzie oceniane na podstawie zapisów wniosku o dofinansowanie – pkt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I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V –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Sposób realizacji projektu oraz potencjał i doświadczenie wnioskodawcy i partnera/ów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Projekt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nieuwzględniający wszystkich wymaganych działań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otrzyma negatywną ocenę.</w:t>
            </w:r>
          </w:p>
        </w:tc>
      </w:tr>
      <w:tr w:rsidR="005C09EC" w:rsidRPr="000033F0" w14:paraId="521FD643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3E0E" w14:textId="77777777" w:rsidR="007B07A8" w:rsidRDefault="007B07A8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  <w:p w14:paraId="2E718331" w14:textId="77777777" w:rsidR="007B07A8" w:rsidRDefault="007B07A8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  <w:p w14:paraId="7D67D808" w14:textId="34A040BD" w:rsidR="005C09EC" w:rsidRDefault="002A1017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kern w:val="2"/>
                <w:sz w:val="20"/>
                <w:szCs w:val="20"/>
              </w:rPr>
              <w:t>7</w:t>
            </w:r>
            <w:r w:rsidR="005C09EC">
              <w:rPr>
                <w:rFonts w:ascii="Calibri" w:eastAsia="Calibri" w:hAnsi="Calibri" w:cs="Arial"/>
                <w:kern w:val="2"/>
                <w:sz w:val="20"/>
                <w:szCs w:val="20"/>
              </w:rPr>
              <w:t xml:space="preserve">.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24B0" w14:textId="7281EC47" w:rsidR="005C09EC" w:rsidRPr="005C09EC" w:rsidRDefault="005C09EC" w:rsidP="0076181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Działania merytoryczne w ramach projektu będą realizowane zgodnie z minimalnymi wymaganiami jakościowymi </w:t>
            </w:r>
            <w:r w:rsidR="00C76584" w:rsidRPr="00366E9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dotyczącymi realizacji szkoleń określonymi</w:t>
            </w:r>
            <w:r w:rsidR="00C7658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A1017" w:rsidRPr="00366E9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 Regulaminie konkursu zawierającymi </w:t>
            </w: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wymagania wobec:</w:t>
            </w:r>
          </w:p>
          <w:p w14:paraId="38796980" w14:textId="3CB9A74A" w:rsidR="005C09EC" w:rsidRPr="005C09EC" w:rsidRDefault="005C09EC" w:rsidP="007618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minimaln</w:t>
            </w:r>
            <w:r w:rsidR="007B07A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ego zakresu tematycznego </w:t>
            </w: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szkoleń,</w:t>
            </w:r>
          </w:p>
          <w:p w14:paraId="24D12D31" w14:textId="12DF747E" w:rsidR="005C09EC" w:rsidRPr="005C09EC" w:rsidRDefault="007B07A8" w:rsidP="007618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ekspertów </w:t>
            </w:r>
            <w:r w:rsidR="0076181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(trenerów) </w:t>
            </w:r>
            <w:r w:rsidR="005C09EC"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prowadzących szkolenia, </w:t>
            </w:r>
          </w:p>
          <w:p w14:paraId="72D29E15" w14:textId="77777777" w:rsidR="007B07A8" w:rsidRDefault="005C09EC" w:rsidP="007618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materiałów szkoleniowych przekazywanych uczestnikom szkolenia, </w:t>
            </w:r>
          </w:p>
          <w:p w14:paraId="1F537C35" w14:textId="77777777" w:rsidR="005C09EC" w:rsidRPr="007B07A8" w:rsidRDefault="005C09EC" w:rsidP="007618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logistyki dotyczącej organizacji szkoleń.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4421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1358650" w14:textId="77777777" w:rsidR="007B07A8" w:rsidRPr="007B07A8" w:rsidRDefault="007B07A8" w:rsidP="007B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13D79FF3" w14:textId="60D0B17A" w:rsidR="007B07A8" w:rsidRPr="005C09EC" w:rsidRDefault="007B07A8" w:rsidP="007B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 IV – Sposób realizacji projektu oraz potencjał i doświadczenie wnioskodawcy i partnerów oraz na podstawie oświadczenia potwierdzającego, że Wnioskodawca dysponuje perso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nelem o wymaganym doświadczeniu.</w:t>
            </w:r>
          </w:p>
        </w:tc>
      </w:tr>
    </w:tbl>
    <w:p w14:paraId="12EA4F84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p w14:paraId="41F92D61" w14:textId="77777777" w:rsidR="00703F6D" w:rsidRPr="000033F0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</w:rPr>
      </w:pPr>
      <w:r w:rsidRPr="000033F0">
        <w:rPr>
          <w:rFonts w:ascii="Calibri" w:hAnsi="Calibri"/>
          <w:b/>
        </w:rPr>
        <w:t xml:space="preserve">Kryteria premiujące </w:t>
      </w:r>
    </w:p>
    <w:p w14:paraId="0F4EC572" w14:textId="77777777" w:rsidR="00703F6D" w:rsidRPr="000033F0" w:rsidRDefault="00703F6D" w:rsidP="00703F6D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7"/>
        <w:gridCol w:w="9570"/>
        <w:gridCol w:w="2837"/>
      </w:tblGrid>
      <w:tr w:rsidR="00703F6D" w:rsidRPr="000033F0" w14:paraId="76511026" w14:textId="77777777" w:rsidTr="00FA11DC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F96CC5" w14:textId="77777777" w:rsidR="00703F6D" w:rsidRPr="000033F0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ACEB0EA" w14:textId="77777777" w:rsidR="00703F6D" w:rsidRPr="000033F0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Kryterium premiujące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665B156" w14:textId="77777777" w:rsidR="00703F6D" w:rsidRPr="000033F0" w:rsidRDefault="00703F6D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pacing w:val="-2"/>
                <w:kern w:val="32"/>
                <w:sz w:val="20"/>
                <w:szCs w:val="20"/>
                <w:lang w:eastAsia="x-none"/>
              </w:rPr>
            </w:pPr>
            <w:r w:rsidRPr="000033F0">
              <w:rPr>
                <w:rFonts w:ascii="Calibri" w:eastAsia="Times New Roman" w:hAnsi="Calibri" w:cs="Times New Roman"/>
                <w:b/>
                <w:bCs/>
                <w:i/>
                <w:spacing w:val="-2"/>
                <w:kern w:val="32"/>
                <w:sz w:val="20"/>
                <w:szCs w:val="20"/>
                <w:lang w:eastAsia="x-none"/>
              </w:rPr>
              <w:t>Liczba dodatkowych punktów</w:t>
            </w:r>
          </w:p>
        </w:tc>
      </w:tr>
      <w:tr w:rsidR="005C09EC" w:rsidRPr="000033F0" w14:paraId="72BBC1BD" w14:textId="77777777" w:rsidTr="007B07A8">
        <w:trPr>
          <w:cantSplit/>
          <w:trHeight w:val="73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3E4A" w14:textId="17AC34C8" w:rsidR="005C09EC" w:rsidRPr="000033F0" w:rsidRDefault="00B849AB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1</w:t>
            </w:r>
            <w:r w:rsidR="005C09EC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903" w14:textId="77777777" w:rsidR="005C09EC" w:rsidRDefault="005C09EC" w:rsidP="00761817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zapewni w zespole eksperta, który posiada praktyczne doświadczenie w realizacji przedsięwzięcia w partnerstwie publiczno-prywatnym.</w:t>
            </w:r>
          </w:p>
          <w:p w14:paraId="53B38AC8" w14:textId="77777777" w:rsidR="007D0A2A" w:rsidRDefault="007D0A2A" w:rsidP="00761817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3CE699F0" w14:textId="5BEEE5AC" w:rsidR="007D0A2A" w:rsidRPr="000033F0" w:rsidRDefault="007D0A2A" w:rsidP="007D0A2A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Ocena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spełnienia kryterium premiującego </w:t>
            </w: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>dokonywana będzie w oparciu o załączone do wniosku o dofinansowanie oświadczenie Wnioskodawcy, iż do realizacji projektu zaangażuje ekspert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a z praktycznym doświadczeniem w realizacji przedsięwzięć w partnerstwie publiczno-prywatnym</w:t>
            </w:r>
            <w:r w:rsidR="00C765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584" w:rsidRPr="00366E9B">
              <w:rPr>
                <w:rFonts w:ascii="Calibri" w:eastAsia="Calibri" w:hAnsi="Calibri" w:cs="Arial"/>
                <w:i/>
                <w:sz w:val="20"/>
                <w:szCs w:val="20"/>
              </w:rPr>
              <w:t>oraz dokumenty (np. referencje).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6C18" w14:textId="50A26395" w:rsidR="005C09EC" w:rsidRPr="000033F0" w:rsidRDefault="007B07A8" w:rsidP="00895AC9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B849AB" w:rsidRPr="000033F0" w14:paraId="0C61F547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2AC2" w14:textId="44719899" w:rsidR="00B849AB" w:rsidRDefault="00B849AB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9DBD" w14:textId="77777777" w:rsidR="00B849AB" w:rsidRPr="007D0A2A" w:rsidRDefault="00B849AB" w:rsidP="003241C2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6F5028D5" w14:textId="6E66C914" w:rsidR="00B849AB" w:rsidRPr="007D0A2A" w:rsidRDefault="00B849AB" w:rsidP="003241C2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7D0A2A">
              <w:rPr>
                <w:rFonts w:ascii="Calibri" w:eastAsia="Calibri" w:hAnsi="Calibri" w:cs="Arial"/>
                <w:sz w:val="20"/>
                <w:szCs w:val="20"/>
              </w:rPr>
              <w:t>Wnioskodawca posiada udokumentowane doświadczenie, w okresie 5 lat przed terminem złożenia wniosku, w realizacji szkoleń lub doradztwa z zakresu partnerstwa publiczno-prywatnego dla przedsiębiorców (i ich pracowników)</w:t>
            </w:r>
            <w:r w:rsidR="007D0A2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7D0A2A">
              <w:rPr>
                <w:rFonts w:ascii="Calibri" w:eastAsia="Calibri" w:hAnsi="Calibri" w:cs="Arial"/>
                <w:sz w:val="20"/>
                <w:szCs w:val="20"/>
              </w:rPr>
              <w:t xml:space="preserve"> w ramach których łączna liczba zrealizowanych godzin dydaktycznych nie była mniejsza niż 200.</w:t>
            </w:r>
          </w:p>
          <w:p w14:paraId="29DFEDFA" w14:textId="77777777" w:rsidR="007D0A2A" w:rsidRPr="007D0A2A" w:rsidRDefault="007D0A2A" w:rsidP="003241C2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72B81E0E" w14:textId="42DE323A" w:rsidR="00B849AB" w:rsidRPr="007D0A2A" w:rsidRDefault="007D0A2A" w:rsidP="00337A0E">
            <w:pPr>
              <w:spacing w:line="240" w:lineRule="auto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Ocena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spełnienia kryterium premiującego </w:t>
            </w: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>dokonywana będzie w oparciu o załączon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y</w:t>
            </w: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do wniosku o dofinansowanie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Załącznik nr 10 - Wykaz </w:t>
            </w:r>
            <w:r w:rsidRPr="007D0A2A">
              <w:rPr>
                <w:rFonts w:ascii="Calibri" w:eastAsia="Calibri" w:hAnsi="Calibri" w:cs="Arial"/>
                <w:i/>
                <w:sz w:val="20"/>
                <w:szCs w:val="20"/>
              </w:rPr>
              <w:t>szkoleń lub doradztwa z zakresu partnerstwa publiczno-prywatnego dla przedsiębiorców (i ich pracowników) lub administracji publ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icznej (rządowej i samorządowej). W przypadku badania spełnienia ww. kryterium PARP uzna szkolenia, w których uczestniczyli zarówno przedsiębiorcy (i ich pracownicy) oraz przedstawiciele administracji</w:t>
            </w:r>
            <w:r w:rsidR="00337A0E">
              <w:rPr>
                <w:rFonts w:ascii="Calibri" w:eastAsia="Calibri" w:hAnsi="Calibri" w:cs="Arial"/>
                <w:i/>
                <w:sz w:val="20"/>
                <w:szCs w:val="20"/>
              </w:rPr>
              <w:t>, jeśli grupa uczestników przedsiębiorców (i ich pracowników) stanowiła co najmniej 50% całej grupy uczestników szkolenia.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E72A" w14:textId="713B7706" w:rsidR="00B849AB" w:rsidRDefault="00B849AB" w:rsidP="00895AC9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B849AB" w:rsidRPr="000033F0" w14:paraId="008E75CF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6ED4" w14:textId="511ADFFB" w:rsidR="00B849AB" w:rsidRPr="000033F0" w:rsidRDefault="00B849AB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4145" w14:textId="77777777" w:rsidR="00B849AB" w:rsidRPr="007B07A8" w:rsidRDefault="00B849AB" w:rsidP="007B07A8">
            <w:pPr>
              <w:autoSpaceDE w:val="0"/>
              <w:autoSpaceDN w:val="0"/>
              <w:spacing w:after="1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07A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Kierownik projektu posiada udokumentowane doświadczenie w zarządzaniu zakończonym projektem lub projektami, których łączna wartość stanowi co najmniej 50% wartości złożonego wniosku o dofinansowanie oraz:</w:t>
            </w:r>
          </w:p>
          <w:p w14:paraId="178CBA0D" w14:textId="0B891140" w:rsidR="00B849AB" w:rsidRPr="007B07A8" w:rsidRDefault="00B849AB" w:rsidP="00761817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07A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każdy z tych projektów skierowany był do przedsiębiorców,</w:t>
            </w:r>
          </w:p>
          <w:p w14:paraId="0C574C02" w14:textId="24DB930A" w:rsidR="00B849AB" w:rsidRDefault="00B849AB" w:rsidP="00761817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07A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każdy z tych projektów zakończył się w ciągu ostatnich pięciu lat od terminu rozpoczęcia naboru wniosków,</w:t>
            </w:r>
          </w:p>
          <w:p w14:paraId="144BDE04" w14:textId="77777777" w:rsidR="00B849AB" w:rsidRPr="007D0A2A" w:rsidRDefault="00B849AB" w:rsidP="00761817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</w:pPr>
            <w:r w:rsidRPr="007B07A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co najmniej jeden z tych projektów dotyczył partnerstwa publiczno-prywatnego.</w:t>
            </w:r>
          </w:p>
          <w:p w14:paraId="04B73213" w14:textId="3B3EE6EC" w:rsidR="007D0A2A" w:rsidRPr="007D0A2A" w:rsidRDefault="007D0A2A" w:rsidP="007D0A2A">
            <w:pPr>
              <w:spacing w:after="120" w:line="240" w:lineRule="auto"/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</w:pP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Ocena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spełnienia kryterium premiującego </w:t>
            </w: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dokonywana będzie w oparciu o załączone do wniosku o dofinansowanie oświadczenie Wnioskodawcy, iż do realizacji projektu zaangażuje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Kierownika projektu posiadającego udokumentowane wyżej wskazane doświadczenie.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B82E" w14:textId="5096510F" w:rsidR="00B849AB" w:rsidRPr="000033F0" w:rsidRDefault="00B849AB" w:rsidP="00895AC9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B849AB" w:rsidRPr="000033F0" w14:paraId="28B48E30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4969" w14:textId="6321A350" w:rsidR="00B849AB" w:rsidRPr="000033F0" w:rsidRDefault="00B849AB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E6C0" w14:textId="77777777" w:rsidR="00B849AB" w:rsidRDefault="00B849AB" w:rsidP="007B07A8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W skład personel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u odpowiadającego za zarządzanie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 projektem wchodzi osoba posiadającej udokumentowane doświadczenie w realizacji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,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 co najmniej 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1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 projekt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u 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/ usług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i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, w ramach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któr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ego </w:t>
            </w: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udzielana była pomoc publiczna/pomoc de </w:t>
            </w:r>
            <w:proofErr w:type="spellStart"/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minimis</w:t>
            </w:r>
            <w:proofErr w:type="spellEnd"/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 xml:space="preserve"> przedsiębiorcom.</w:t>
            </w:r>
          </w:p>
          <w:p w14:paraId="28C032B0" w14:textId="77777777" w:rsidR="007D0A2A" w:rsidRDefault="007D0A2A" w:rsidP="007B07A8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</w:p>
          <w:p w14:paraId="60EF2F5B" w14:textId="745C9A22" w:rsidR="007D0A2A" w:rsidRPr="000033F0" w:rsidRDefault="007D0A2A" w:rsidP="007D0A2A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Ocena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spełnienia kryterium premiującego </w:t>
            </w:r>
            <w:r w:rsidRPr="004A3D9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dokonywana będzie w oparciu o załączone do wniosku o dofinansowanie oświadczenie Wnioskodawcy, iż do realizacji projektu zaangażuje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osobę posiadająca udokumentowane doświadczenie w realizacji co najmniej 1 projektu / usługi, w ramach którego udzielana była pomoc publiczna/pomoc de 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przedsiębiorcom.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AA92" w14:textId="3FA01B19" w:rsidR="00B849AB" w:rsidRPr="000033F0" w:rsidRDefault="00B849AB" w:rsidP="00895AC9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14:paraId="6E5D2CB1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sectPr w:rsidR="000609A1" w:rsidRPr="000033F0" w:rsidSect="000033F0">
      <w:headerReference w:type="default" r:id="rId7"/>
      <w:footerReference w:type="default" r:id="rId8"/>
      <w:pgSz w:w="16838" w:h="11906" w:orient="landscape"/>
      <w:pgMar w:top="1417" w:right="180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762D" w14:textId="77777777" w:rsidR="002A5CDB" w:rsidRDefault="002A5CDB" w:rsidP="00F91883">
      <w:pPr>
        <w:spacing w:after="0" w:line="240" w:lineRule="auto"/>
      </w:pPr>
      <w:r>
        <w:separator/>
      </w:r>
    </w:p>
  </w:endnote>
  <w:endnote w:type="continuationSeparator" w:id="0">
    <w:p w14:paraId="1EDA8E3B" w14:textId="77777777" w:rsidR="002A5CDB" w:rsidRDefault="002A5CDB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E968DDA" w14:textId="77777777" w:rsidR="00422491" w:rsidRDefault="00422491" w:rsidP="00422491">
        <w:pPr>
          <w:pStyle w:val="Stopka"/>
        </w:pPr>
      </w:p>
      <w:p w14:paraId="60CCB078" w14:textId="75E385D0" w:rsidR="00422491" w:rsidRPr="008D0234" w:rsidRDefault="00422491" w:rsidP="00422491">
        <w:pPr>
          <w:pStyle w:val="Stopka"/>
          <w:rPr>
            <w:sz w:val="18"/>
            <w:szCs w:val="18"/>
          </w:rPr>
        </w:pPr>
        <w:r w:rsidRPr="008D0234">
          <w:rPr>
            <w:sz w:val="18"/>
            <w:szCs w:val="18"/>
          </w:rPr>
          <w:t xml:space="preserve">Konkurs </w:t>
        </w:r>
        <w:r w:rsidR="00201A2A">
          <w:rPr>
            <w:sz w:val="18"/>
            <w:szCs w:val="18"/>
          </w:rPr>
          <w:t>nr POWR.02.02.00-IP.09-00-00</w:t>
        </w:r>
        <w:r w:rsidR="00D447B7">
          <w:rPr>
            <w:sz w:val="18"/>
            <w:szCs w:val="18"/>
          </w:rPr>
          <w:t>6</w:t>
        </w:r>
        <w:r w:rsidR="00201A2A">
          <w:rPr>
            <w:sz w:val="18"/>
            <w:szCs w:val="18"/>
          </w:rPr>
          <w:t>/16</w:t>
        </w:r>
      </w:p>
      <w:p w14:paraId="279AE85A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7B7">
          <w:rPr>
            <w:noProof/>
          </w:rPr>
          <w:t>2</w:t>
        </w:r>
        <w:r>
          <w:fldChar w:fldCharType="end"/>
        </w:r>
      </w:p>
    </w:sdtContent>
  </w:sdt>
  <w:p w14:paraId="7CD088BA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4BAD" w14:textId="77777777" w:rsidR="002A5CDB" w:rsidRDefault="002A5CDB" w:rsidP="00F91883">
      <w:pPr>
        <w:spacing w:after="0" w:line="240" w:lineRule="auto"/>
      </w:pPr>
      <w:r>
        <w:separator/>
      </w:r>
    </w:p>
  </w:footnote>
  <w:footnote w:type="continuationSeparator" w:id="0">
    <w:p w14:paraId="662A07F3" w14:textId="77777777" w:rsidR="002A5CDB" w:rsidRDefault="002A5CDB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EB5E" w14:textId="77777777" w:rsidR="00E2586C" w:rsidRDefault="00E2586C" w:rsidP="004A3D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4A1125" wp14:editId="49807535">
          <wp:extent cx="5753100" cy="781050"/>
          <wp:effectExtent l="19050" t="0" r="0" b="0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 w15:restartNumberingAfterBreak="0">
    <w:nsid w:val="12C5561F"/>
    <w:multiLevelType w:val="hybridMultilevel"/>
    <w:tmpl w:val="6DA26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938"/>
    <w:multiLevelType w:val="hybridMultilevel"/>
    <w:tmpl w:val="9A4AB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2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3" w15:restartNumberingAfterBreak="0">
    <w:nsid w:val="24672E26"/>
    <w:multiLevelType w:val="hybridMultilevel"/>
    <w:tmpl w:val="2716F81E"/>
    <w:lvl w:ilvl="0" w:tplc="13DE9E6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7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9" w15:restartNumberingAfterBreak="0">
    <w:nsid w:val="31A66B6F"/>
    <w:multiLevelType w:val="hybridMultilevel"/>
    <w:tmpl w:val="9EF49648"/>
    <w:lvl w:ilvl="0" w:tplc="BB98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F02CC"/>
    <w:multiLevelType w:val="hybridMultilevel"/>
    <w:tmpl w:val="0EB6AE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A3728"/>
    <w:multiLevelType w:val="hybridMultilevel"/>
    <w:tmpl w:val="819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8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1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11B39"/>
    <w:multiLevelType w:val="hybridMultilevel"/>
    <w:tmpl w:val="FC84F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6"/>
  </w:num>
  <w:num w:numId="5">
    <w:abstractNumId w:val="22"/>
  </w:num>
  <w:num w:numId="6">
    <w:abstractNumId w:val="14"/>
  </w:num>
  <w:num w:numId="7">
    <w:abstractNumId w:val="17"/>
  </w:num>
  <w:num w:numId="8">
    <w:abstractNumId w:val="27"/>
  </w:num>
  <w:num w:numId="9">
    <w:abstractNumId w:val="16"/>
  </w:num>
  <w:num w:numId="10">
    <w:abstractNumId w:val="29"/>
  </w:num>
  <w:num w:numId="11">
    <w:abstractNumId w:val="12"/>
  </w:num>
  <w:num w:numId="12">
    <w:abstractNumId w:val="3"/>
  </w:num>
  <w:num w:numId="13">
    <w:abstractNumId w:val="10"/>
  </w:num>
  <w:num w:numId="14">
    <w:abstractNumId w:val="18"/>
  </w:num>
  <w:num w:numId="15">
    <w:abstractNumId w:val="30"/>
  </w:num>
  <w:num w:numId="16">
    <w:abstractNumId w:val="4"/>
  </w:num>
  <w:num w:numId="17">
    <w:abstractNumId w:val="15"/>
  </w:num>
  <w:num w:numId="18">
    <w:abstractNumId w:val="28"/>
  </w:num>
  <w:num w:numId="19">
    <w:abstractNumId w:val="5"/>
  </w:num>
  <w:num w:numId="20">
    <w:abstractNumId w:val="2"/>
  </w:num>
  <w:num w:numId="21">
    <w:abstractNumId w:val="32"/>
  </w:num>
  <w:num w:numId="22">
    <w:abstractNumId w:val="21"/>
  </w:num>
  <w:num w:numId="23">
    <w:abstractNumId w:val="0"/>
  </w:num>
  <w:num w:numId="24">
    <w:abstractNumId w:val="24"/>
  </w:num>
  <w:num w:numId="25">
    <w:abstractNumId w:val="8"/>
  </w:num>
  <w:num w:numId="26">
    <w:abstractNumId w:val="11"/>
  </w:num>
  <w:num w:numId="27">
    <w:abstractNumId w:val="31"/>
  </w:num>
  <w:num w:numId="28">
    <w:abstractNumId w:val="7"/>
  </w:num>
  <w:num w:numId="29">
    <w:abstractNumId w:val="26"/>
  </w:num>
  <w:num w:numId="30">
    <w:abstractNumId w:val="19"/>
  </w:num>
  <w:num w:numId="31">
    <w:abstractNumId w:val="33"/>
  </w:num>
  <w:num w:numId="32">
    <w:abstractNumId w:val="9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3269D"/>
    <w:rsid w:val="0005465E"/>
    <w:rsid w:val="000609A1"/>
    <w:rsid w:val="00077329"/>
    <w:rsid w:val="0008045A"/>
    <w:rsid w:val="00081192"/>
    <w:rsid w:val="000B1AD7"/>
    <w:rsid w:val="001A1C3F"/>
    <w:rsid w:val="001F2AE6"/>
    <w:rsid w:val="00201A2A"/>
    <w:rsid w:val="00232FF5"/>
    <w:rsid w:val="002A1017"/>
    <w:rsid w:val="002A5CDB"/>
    <w:rsid w:val="002F686E"/>
    <w:rsid w:val="00337A0E"/>
    <w:rsid w:val="00366E9B"/>
    <w:rsid w:val="0039674C"/>
    <w:rsid w:val="00422491"/>
    <w:rsid w:val="00425F7E"/>
    <w:rsid w:val="0043097D"/>
    <w:rsid w:val="00440B16"/>
    <w:rsid w:val="004A3D94"/>
    <w:rsid w:val="00572617"/>
    <w:rsid w:val="005C09EC"/>
    <w:rsid w:val="00621D1A"/>
    <w:rsid w:val="00686CB9"/>
    <w:rsid w:val="006A249D"/>
    <w:rsid w:val="006C163E"/>
    <w:rsid w:val="006D7273"/>
    <w:rsid w:val="006E5EE3"/>
    <w:rsid w:val="00703F6D"/>
    <w:rsid w:val="00715825"/>
    <w:rsid w:val="00761817"/>
    <w:rsid w:val="007B07A8"/>
    <w:rsid w:val="007B1FB6"/>
    <w:rsid w:val="007D0A2A"/>
    <w:rsid w:val="008068F7"/>
    <w:rsid w:val="00817A56"/>
    <w:rsid w:val="008B0942"/>
    <w:rsid w:val="0092373D"/>
    <w:rsid w:val="009E3D07"/>
    <w:rsid w:val="009E637F"/>
    <w:rsid w:val="009F069C"/>
    <w:rsid w:val="00A215FE"/>
    <w:rsid w:val="00A409CF"/>
    <w:rsid w:val="00A53920"/>
    <w:rsid w:val="00A66C4D"/>
    <w:rsid w:val="00A83A2B"/>
    <w:rsid w:val="00B02F59"/>
    <w:rsid w:val="00B849AB"/>
    <w:rsid w:val="00B90693"/>
    <w:rsid w:val="00BA05AF"/>
    <w:rsid w:val="00C1234D"/>
    <w:rsid w:val="00C67488"/>
    <w:rsid w:val="00C76584"/>
    <w:rsid w:val="00D447B7"/>
    <w:rsid w:val="00D54D96"/>
    <w:rsid w:val="00DB0E29"/>
    <w:rsid w:val="00DD39AF"/>
    <w:rsid w:val="00DE3E40"/>
    <w:rsid w:val="00E1714B"/>
    <w:rsid w:val="00E2586C"/>
    <w:rsid w:val="00E4071C"/>
    <w:rsid w:val="00E60D61"/>
    <w:rsid w:val="00E84D23"/>
    <w:rsid w:val="00E878B9"/>
    <w:rsid w:val="00EA3BAD"/>
    <w:rsid w:val="00EB00BC"/>
    <w:rsid w:val="00F01418"/>
    <w:rsid w:val="00F91883"/>
    <w:rsid w:val="00FA11DC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D9F6"/>
  <w15:docId w15:val="{5867F1B1-F870-4D11-A07D-D224DF9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2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B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B0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Cieślik Maciej</cp:lastModifiedBy>
  <cp:revision>5</cp:revision>
  <cp:lastPrinted>2016-01-05T13:00:00Z</cp:lastPrinted>
  <dcterms:created xsi:type="dcterms:W3CDTF">2016-01-28T11:55:00Z</dcterms:created>
  <dcterms:modified xsi:type="dcterms:W3CDTF">2016-06-06T12:35:00Z</dcterms:modified>
</cp:coreProperties>
</file>