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10E4" w14:textId="68FF14FC" w:rsidR="00E2586C" w:rsidRPr="00422491" w:rsidRDefault="00E2586C" w:rsidP="00E2586C">
      <w:pPr>
        <w:jc w:val="right"/>
        <w:rPr>
          <w:rFonts w:ascii="Calibri" w:hAnsi="Calibri"/>
          <w:i/>
          <w:sz w:val="18"/>
          <w:szCs w:val="18"/>
        </w:rPr>
      </w:pPr>
      <w:r w:rsidRPr="00422491">
        <w:rPr>
          <w:rFonts w:ascii="Calibri" w:hAnsi="Calibri"/>
          <w:i/>
          <w:sz w:val="18"/>
          <w:szCs w:val="18"/>
        </w:rPr>
        <w:t xml:space="preserve">Załącznik nr </w:t>
      </w:r>
      <w:r w:rsidR="004A3A98">
        <w:rPr>
          <w:rFonts w:ascii="Calibri" w:hAnsi="Calibri"/>
          <w:i/>
          <w:sz w:val="18"/>
          <w:szCs w:val="18"/>
        </w:rPr>
        <w:t xml:space="preserve">9 </w:t>
      </w:r>
      <w:r w:rsidRPr="00422491">
        <w:rPr>
          <w:rFonts w:ascii="Calibri" w:hAnsi="Calibri"/>
          <w:i/>
          <w:sz w:val="18"/>
          <w:szCs w:val="18"/>
        </w:rPr>
        <w:t xml:space="preserve">do Regulaminu Konkursu </w:t>
      </w:r>
      <w:r w:rsidR="006E5EE3" w:rsidRPr="00422491">
        <w:rPr>
          <w:rFonts w:ascii="Calibri" w:hAnsi="Calibri"/>
          <w:i/>
          <w:sz w:val="18"/>
          <w:szCs w:val="18"/>
        </w:rPr>
        <w:t xml:space="preserve">– </w:t>
      </w:r>
      <w:r w:rsidR="00C1234D" w:rsidRPr="00422491">
        <w:rPr>
          <w:rFonts w:ascii="Calibri" w:hAnsi="Calibri"/>
          <w:i/>
          <w:sz w:val="18"/>
          <w:szCs w:val="18"/>
        </w:rPr>
        <w:t>Kryteria zatwierdzone przez Komitet Monitorujący POWER</w:t>
      </w:r>
    </w:p>
    <w:p w14:paraId="7178C4A1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411C5178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766E4188" w14:textId="2F9F211D" w:rsidR="000033F0" w:rsidRPr="000033F0" w:rsidRDefault="008B0942" w:rsidP="000033F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7ED4EF8B" w14:textId="77777777"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p w14:paraId="49F6B27D" w14:textId="77777777" w:rsidR="000609A1" w:rsidRPr="000033F0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0033F0" w14:paraId="60BEE12F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182A3D27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8CF8B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Kryteria </w:t>
            </w:r>
            <w:r w:rsidRPr="000033F0">
              <w:rPr>
                <w:rFonts w:ascii="Calibri" w:eastAsia="Calibri" w:hAnsi="Calibri" w:cs="Calibri"/>
                <w:i/>
                <w:sz w:val="20"/>
                <w:szCs w:val="20"/>
              </w:rPr>
              <w:t>dostępu weryfikowane na etapie oceny formalnej</w:t>
            </w:r>
          </w:p>
        </w:tc>
      </w:tr>
      <w:tr w:rsidR="000609A1" w:rsidRPr="000033F0" w14:paraId="093533D0" w14:textId="77777777" w:rsidTr="000033F0">
        <w:tc>
          <w:tcPr>
            <w:tcW w:w="567" w:type="dxa"/>
            <w:shd w:val="clear" w:color="auto" w:fill="auto"/>
            <w:vAlign w:val="center"/>
          </w:tcPr>
          <w:p w14:paraId="15D1B22D" w14:textId="77777777" w:rsidR="000609A1" w:rsidRPr="000033F0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B9BB5" w14:textId="77777777" w:rsidR="004A3A98" w:rsidRDefault="004A3A98" w:rsidP="004A3A98">
            <w:pPr>
              <w:pStyle w:val="Default"/>
              <w:jc w:val="both"/>
              <w:rPr>
                <w:color w:val="auto"/>
              </w:rPr>
            </w:pPr>
          </w:p>
          <w:p w14:paraId="65E1697C" w14:textId="77777777" w:rsidR="004A3A98" w:rsidRPr="00F952B2" w:rsidRDefault="004A3A98" w:rsidP="004A3A98">
            <w:pPr>
              <w:pStyle w:val="Default"/>
              <w:jc w:val="both"/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  <w:t xml:space="preserve">Wnioskodawcą jest przedsiębiorca MMSP, który samodzielnie lub w partnerstwie (konsorcjum) z co najmniej 1 MMSP: </w:t>
            </w:r>
          </w:p>
          <w:p w14:paraId="74DFAE2F" w14:textId="5D15FDE9" w:rsidR="004A3A98" w:rsidRPr="00F952B2" w:rsidRDefault="004A3A98" w:rsidP="004A3A98">
            <w:pPr>
              <w:pStyle w:val="Default"/>
              <w:jc w:val="both"/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  <w:t>planuje przystąpienie do przedsięwzięcia planowanego do realizacji w formule ppp lub</w:t>
            </w:r>
            <w:r w:rsidR="009365C3"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952B2"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  <w:t xml:space="preserve">złożył wniosek o dopuszczenie do dialogu konkurencyjnego / o udzielenie koncesji i rozpoczął lub rozpocznie negocjacje z podmiotem publicznym. </w:t>
            </w:r>
          </w:p>
          <w:p w14:paraId="2228A8C9" w14:textId="77777777" w:rsidR="004A3A98" w:rsidRDefault="004A3A98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152312C" w14:textId="789535F7" w:rsidR="00EA3BAD" w:rsidRPr="000033F0" w:rsidRDefault="009365C3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F952B2"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>Ocena spełnienia kryterium będzie dokonywana na podstawie zapisów we wniosku o dofinansowanie oraz załączonej dokumentacji (tj.: wskazanie postępowania, w którym planowany jest udział, protokół oceny wniosków o dopuszczenie do udziału w dialogu konkurencyjnym, protokół z otwarcia wniosków o zawarcie umowy koncesji)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. </w:t>
            </w:r>
            <w:r w:rsidRPr="000033F0">
              <w:rPr>
                <w:rFonts w:ascii="Calibri" w:eastAsia="Calibri" w:hAnsi="Calibri"/>
                <w:i/>
                <w:sz w:val="20"/>
                <w:szCs w:val="20"/>
              </w:rPr>
              <w:t>Projekt niespełniający tego kryterium otrzyma negatywną ocenę.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D7273" w:rsidRPr="000033F0" w14:paraId="33565B78" w14:textId="77777777" w:rsidTr="000033F0">
        <w:tc>
          <w:tcPr>
            <w:tcW w:w="567" w:type="dxa"/>
            <w:shd w:val="clear" w:color="auto" w:fill="auto"/>
            <w:vAlign w:val="center"/>
          </w:tcPr>
          <w:p w14:paraId="1094D63A" w14:textId="7582A066" w:rsidR="006D7273" w:rsidRPr="004A3D94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4A3D94">
              <w:rPr>
                <w:rFonts w:ascii="Calibri" w:eastAsia="Calibri" w:hAnsi="Calibri" w:cs="Arial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310A1" w14:textId="77777777" w:rsidR="009365C3" w:rsidRPr="000033F0" w:rsidRDefault="009365C3" w:rsidP="009365C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Okres reali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zacji projektu nie przekracza 36</w:t>
            </w: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miesięcy.</w:t>
            </w:r>
          </w:p>
          <w:p w14:paraId="4331B19A" w14:textId="77777777" w:rsidR="009365C3" w:rsidRPr="000033F0" w:rsidRDefault="009365C3" w:rsidP="009365C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4D8CA982" w14:textId="0C4F0725" w:rsidR="009365C3" w:rsidRDefault="009365C3" w:rsidP="009365C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projektu. Projekt niespełniający tego kryterium otrzyma negatywną ocenę. PARP będ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zie uznawała, że projekt trwa 36 miesięcy,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 ile jego realizacja zostan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ie zaplanowana na czas pełnych 36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miesięcy kalendarzowych np. od 14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czerwca 2016 do 13 czerwca 2019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. Projekt, którego realizacja zostałaby zaplanowana na czas np. od 14 czerwca 2016 do 14 czerwca 201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trwa 24 miesiące i 1 dzień i jako taki nie spełnia kryterium dostępu i jest negatywnie oceniony. Projekt niespełniający tego kryterium otrzyma negatywną ocenę.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14:paraId="38EB3B7F" w14:textId="56E50B91" w:rsidR="006D7273" w:rsidRPr="000033F0" w:rsidRDefault="006D7273" w:rsidP="006D72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609A1" w:rsidRPr="000033F0" w14:paraId="3C2EA65E" w14:textId="77777777" w:rsidTr="000033F0">
        <w:tc>
          <w:tcPr>
            <w:tcW w:w="567" w:type="dxa"/>
            <w:shd w:val="clear" w:color="auto" w:fill="auto"/>
            <w:vAlign w:val="center"/>
          </w:tcPr>
          <w:p w14:paraId="6FC64425" w14:textId="3AC8FBD0" w:rsidR="000609A1" w:rsidRPr="000033F0" w:rsidDel="008F7DE6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06C1" w14:textId="388287D4" w:rsidR="009365C3" w:rsidRPr="000033F0" w:rsidRDefault="009365C3" w:rsidP="009365C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Data rozpoczęcia realizacji projektu nie jest późniejsza niż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6</w:t>
            </w: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miesięcy od ostatecznego terminu składania wniosków dla konkursu.</w:t>
            </w:r>
          </w:p>
          <w:p w14:paraId="28F3E558" w14:textId="77777777" w:rsidR="009365C3" w:rsidRPr="000033F0" w:rsidRDefault="009365C3" w:rsidP="009365C3">
            <w:pPr>
              <w:tabs>
                <w:tab w:val="left" w:pos="9888"/>
              </w:tabs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ab/>
            </w:r>
          </w:p>
          <w:p w14:paraId="4F8776EA" w14:textId="77777777" w:rsidR="009365C3" w:rsidRDefault="009365C3" w:rsidP="00D54D96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  <w:p w14:paraId="7F88BFAF" w14:textId="2E650CDE" w:rsidR="000609A1" w:rsidRPr="000033F0" w:rsidRDefault="000609A1" w:rsidP="00D54D96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609A1" w:rsidRPr="000033F0" w14:paraId="1FAC6880" w14:textId="77777777" w:rsidTr="000033F0">
        <w:tc>
          <w:tcPr>
            <w:tcW w:w="567" w:type="dxa"/>
            <w:shd w:val="clear" w:color="auto" w:fill="auto"/>
            <w:vAlign w:val="center"/>
          </w:tcPr>
          <w:p w14:paraId="64B13F7C" w14:textId="50B20810" w:rsidR="000609A1" w:rsidRPr="000033F0" w:rsidRDefault="006D727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4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02296" w14:textId="77777777" w:rsidR="009365C3" w:rsidRDefault="009365C3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złożył nie więcej niż 1 wniosek o dofinansowanie w ramach konkursu.</w:t>
            </w:r>
          </w:p>
          <w:p w14:paraId="1CC6663C" w14:textId="3CB6E54C" w:rsidR="009365C3" w:rsidRDefault="009365C3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068F7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ocenianie na podstawie zestawienia złożonych do PARP wniosków o dofinansowanie projektów. Projekt niespełniający tego kryterium otrzyma negatywną ocenę.</w:t>
            </w:r>
          </w:p>
          <w:p w14:paraId="7B8E5DAB" w14:textId="4E871F73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609A1" w:rsidRPr="000033F0" w14:paraId="0AB36D35" w14:textId="77777777" w:rsidTr="000033F0">
        <w:tc>
          <w:tcPr>
            <w:tcW w:w="567" w:type="dxa"/>
            <w:shd w:val="clear" w:color="auto" w:fill="auto"/>
            <w:vAlign w:val="center"/>
          </w:tcPr>
          <w:p w14:paraId="5F69EFCC" w14:textId="2CCBAD5C" w:rsidR="000609A1" w:rsidRPr="000033F0" w:rsidRDefault="005C09EC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D9DB" w14:textId="78CB91AB" w:rsidR="000609A1" w:rsidRDefault="00A83A2B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Podmiot/y wskazany/e jako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</w:t>
            </w:r>
            <w:r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nioskodawca </w:t>
            </w:r>
            <w:r w:rsidR="008068F7" w:rsidRPr="008068F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lub partner/rzy występuje/ą tylko w jednym wniosku o dofinansowanie złożonym w ramach konkursu.</w:t>
            </w:r>
          </w:p>
          <w:p w14:paraId="048353D3" w14:textId="77777777" w:rsidR="000B1AD7" w:rsidRPr="008068F7" w:rsidRDefault="000B1AD7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8F99AC6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068F7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0609A1" w:rsidRPr="000033F0" w14:paraId="1E1DDE4E" w14:textId="77777777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CDA9" w14:textId="77777777" w:rsidR="000609A1" w:rsidRPr="000033F0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B84B" w14:textId="77777777" w:rsidR="000609A1" w:rsidRPr="000033F0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  <w:r w:rsidRPr="000033F0">
              <w:rPr>
                <w:rFonts w:ascii="Calibri" w:eastAsia="Calibri" w:hAnsi="Calibri" w:cs="Calibri"/>
                <w:b/>
                <w:i/>
                <w:kern w:val="2"/>
                <w:sz w:val="20"/>
                <w:szCs w:val="20"/>
                <w:lang w:eastAsia="pl-PL"/>
              </w:rPr>
              <w:t xml:space="preserve">Kryteria </w:t>
            </w:r>
            <w:r w:rsidRPr="000033F0">
              <w:rPr>
                <w:rFonts w:ascii="Calibri" w:eastAsia="Times New Roman" w:hAnsi="Calibri" w:cs="Times New Roman"/>
                <w:b/>
                <w:i/>
                <w:kern w:val="2"/>
                <w:sz w:val="20"/>
                <w:szCs w:val="20"/>
                <w:lang w:eastAsia="pl-PL"/>
              </w:rPr>
              <w:t>dostępu weryfikowane na etapie oceny merytorycznej</w:t>
            </w:r>
          </w:p>
        </w:tc>
      </w:tr>
      <w:tr w:rsidR="005C09EC" w:rsidRPr="000033F0" w14:paraId="4EA24B7E" w14:textId="77777777" w:rsidTr="00A9497B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0DA1" w14:textId="006BC587" w:rsidR="005C09EC" w:rsidRPr="000033F0" w:rsidRDefault="002F686E" w:rsidP="005C09EC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  <w:r w:rsidR="005C09EC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0FC7" w14:textId="77777777" w:rsidR="001F0DDD" w:rsidRDefault="001F0DDD" w:rsidP="009365C3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  <w:p w14:paraId="21CE532E" w14:textId="77777777" w:rsidR="009365C3" w:rsidRPr="00F952B2" w:rsidRDefault="009365C3" w:rsidP="009365C3">
            <w:pPr>
              <w:pStyle w:val="Default"/>
              <w:jc w:val="both"/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 xml:space="preserve">Projekt zakłada realizację działań doradczych skierowanych do przedstawicieli MMSP z zakresie przygotowania oferty do przedsięwzięcia realizowanego w partnerstwie publiczno-prywatnym oraz procesu negocjacji, w tym adekwatnie do potrzeb: </w:t>
            </w:r>
          </w:p>
          <w:p w14:paraId="0359CDE0" w14:textId="655B69C2" w:rsidR="009365C3" w:rsidRPr="00F952B2" w:rsidRDefault="009365C3" w:rsidP="00F952B2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 xml:space="preserve">działań doradczych w zakresie diagnozy potrzeb przedsiębiorstwa/ partnerstwa (konsorcjum) na etapie budowania partnerstwa (konsorcjum) w celu wspólnego złożenia wniosku o dopuszczenie do dialogu konkurencyjnego / wniosku o udzielenie koncesji; lub </w:t>
            </w:r>
          </w:p>
          <w:p w14:paraId="273BCCC3" w14:textId="6EE1C74A" w:rsidR="009365C3" w:rsidRPr="00F952B2" w:rsidRDefault="009365C3" w:rsidP="00F952B2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 xml:space="preserve">działań doradczych prowadzących do przygotowania przedsiębiorstwa /partnerstwa (konsorcjum) do udziału w negocjacjach w ramach konkretnego postępowania na wybór partnera prywatnego /koncesjonariusza do przedsięwzięcia ppp; lub </w:t>
            </w:r>
          </w:p>
          <w:p w14:paraId="5F48DF47" w14:textId="66A766A7" w:rsidR="009365C3" w:rsidRPr="00F952B2" w:rsidRDefault="009365C3" w:rsidP="00F952B2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 xml:space="preserve">działań doradczych prowadzących do przygotowania oferty w konkretnym postępowaniu na wybór partnera prywatnego/koncesjonariusza. </w:t>
            </w:r>
          </w:p>
          <w:p w14:paraId="38551ED8" w14:textId="77777777" w:rsidR="009365C3" w:rsidRDefault="009365C3" w:rsidP="005C09EC">
            <w:pPr>
              <w:spacing w:before="40" w:after="40" w:line="240" w:lineRule="exact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952B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Projekt może dotyczyć jednego, dwóch, jak i wszystkich wskazanych działań. </w:t>
            </w:r>
          </w:p>
          <w:p w14:paraId="5C902C5C" w14:textId="77777777" w:rsidR="00833A67" w:rsidRDefault="00833A6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7A07C4C4" w14:textId="0C8B890C" w:rsidR="005C09EC" w:rsidRDefault="005C09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</w:t>
            </w:r>
            <w:r w:rsidR="009365C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</w:t>
            </w:r>
            <w:r w:rsidR="00833A67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  <w:r w:rsidR="00833A6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14:paraId="7918FCAC" w14:textId="49A92BF2" w:rsidR="00833A67" w:rsidRPr="000033F0" w:rsidRDefault="00833A6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</w:tc>
      </w:tr>
      <w:tr w:rsidR="005C09EC" w:rsidRPr="000033F0" w14:paraId="521FD643" w14:textId="77777777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3E0E" w14:textId="77777777" w:rsidR="007B07A8" w:rsidRDefault="007B07A8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14:paraId="2E718331" w14:textId="77777777" w:rsidR="007B07A8" w:rsidRDefault="007B07A8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14:paraId="7D67D808" w14:textId="34A040BD" w:rsidR="005C09EC" w:rsidRDefault="002A1017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Arial"/>
                <w:kern w:val="2"/>
                <w:sz w:val="20"/>
                <w:szCs w:val="20"/>
              </w:rPr>
              <w:t>7</w:t>
            </w:r>
            <w:r w:rsidR="005C09EC">
              <w:rPr>
                <w:rFonts w:ascii="Calibri" w:eastAsia="Calibri" w:hAnsi="Calibri" w:cs="Arial"/>
                <w:kern w:val="2"/>
                <w:sz w:val="20"/>
                <w:szCs w:val="20"/>
              </w:rPr>
              <w:t xml:space="preserve">.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097A" w14:textId="77777777" w:rsidR="001F0DDD" w:rsidRDefault="001F0DDD" w:rsidP="0076181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7ED124B0" w14:textId="5237520C" w:rsidR="005C09EC" w:rsidRPr="005C09EC" w:rsidRDefault="005C09EC" w:rsidP="00761817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Działania merytoryczne w ramach projektu będą realizowane zgodnie z minimalnymi wymaganiami jakościowymi </w:t>
            </w:r>
            <w:r w:rsidR="00C76584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dotyczącymi realizacji </w:t>
            </w:r>
            <w:r w:rsidR="00DD1644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doradztwa </w:t>
            </w:r>
            <w:r w:rsidR="00DD1644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="00C76584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określonymi</w:t>
            </w:r>
            <w:r w:rsidR="00C765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A1017" w:rsidRPr="00366E9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 Regulaminie konkursu zawierającymi </w:t>
            </w: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wymagania wobec</w:t>
            </w:r>
            <w:r w:rsidR="00833A6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 co najmniej</w:t>
            </w: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:</w:t>
            </w:r>
          </w:p>
          <w:p w14:paraId="035C6890" w14:textId="2195ABA1" w:rsidR="00833A67" w:rsidRDefault="00833A67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określenia celów świadczonego doradztwa;</w:t>
            </w:r>
            <w:bookmarkStart w:id="0" w:name="_GoBack"/>
            <w:bookmarkEnd w:id="0"/>
          </w:p>
          <w:p w14:paraId="45E68C43" w14:textId="0E754FBE" w:rsidR="00833A67" w:rsidRDefault="00833A67" w:rsidP="007618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doświadczenia doradców świadczących doradztwo,</w:t>
            </w:r>
          </w:p>
          <w:p w14:paraId="41358650" w14:textId="7B094287" w:rsidR="007B07A8" w:rsidRPr="007B07A8" w:rsidRDefault="00833A67" w:rsidP="00F952B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dokumentów powstałych w wyniku świadczonego doradztwa (np. rekomendowana struktura przedsięwzięcia ppp, analizy prawne/finansowe/techniczne). </w:t>
            </w:r>
          </w:p>
          <w:p w14:paraId="3B8EA699" w14:textId="57B6A03B" w:rsidR="00833A67" w:rsidRDefault="007B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</w:t>
            </w:r>
            <w:r w:rsidR="00833A6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e. </w:t>
            </w:r>
            <w:r w:rsidR="00833A67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  <w:r w:rsidR="00833A67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14:paraId="13D79FF3" w14:textId="142DC942" w:rsidR="007B07A8" w:rsidRPr="005C09EC" w:rsidRDefault="007B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12EA4F84" w14:textId="389FBA2F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p w14:paraId="41F92D61" w14:textId="77777777" w:rsidR="00703F6D" w:rsidRPr="000033F0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</w:rPr>
      </w:pPr>
      <w:r w:rsidRPr="000033F0">
        <w:rPr>
          <w:rFonts w:ascii="Calibri" w:hAnsi="Calibri"/>
          <w:b/>
        </w:rPr>
        <w:lastRenderedPageBreak/>
        <w:t xml:space="preserve">Kryteria premiujące </w:t>
      </w:r>
    </w:p>
    <w:p w14:paraId="0F4EC572" w14:textId="77777777" w:rsidR="00703F6D" w:rsidRPr="000033F0" w:rsidRDefault="00703F6D" w:rsidP="00703F6D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9570"/>
        <w:gridCol w:w="2837"/>
      </w:tblGrid>
      <w:tr w:rsidR="00703F6D" w:rsidRPr="000033F0" w14:paraId="76511026" w14:textId="77777777" w:rsidTr="00FA11DC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F96CC5" w14:textId="77777777" w:rsidR="00703F6D" w:rsidRPr="000033F0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ACEB0EA" w14:textId="77777777" w:rsidR="00703F6D" w:rsidRPr="000033F0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Kryterium premiujące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665B156" w14:textId="77777777" w:rsidR="00703F6D" w:rsidRPr="000033F0" w:rsidRDefault="00703F6D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</w:pPr>
            <w:r w:rsidRPr="000033F0"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  <w:t>Liczba dodatkowych punktów</w:t>
            </w:r>
          </w:p>
        </w:tc>
      </w:tr>
      <w:tr w:rsidR="005C09EC" w:rsidRPr="000033F0" w14:paraId="72BBC1BD" w14:textId="77777777" w:rsidTr="007B07A8">
        <w:trPr>
          <w:cantSplit/>
          <w:trHeight w:val="73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E4A" w14:textId="17AC34C8" w:rsidR="005C09EC" w:rsidRPr="000033F0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1</w:t>
            </w:r>
            <w:r w:rsidR="005C09EC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903" w14:textId="3B8EA9F1" w:rsidR="005C09EC" w:rsidRDefault="005C09EC" w:rsidP="00761817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C09E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Wnioskodawca </w:t>
            </w:r>
            <w:r w:rsidR="00833A67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złożył wniosek o dofinansowanie z co najmniej 1 partnerem z sektora (MMSP) (konsorcjum). </w:t>
            </w:r>
          </w:p>
          <w:p w14:paraId="53B38AC8" w14:textId="77777777" w:rsidR="007D0A2A" w:rsidRDefault="007D0A2A" w:rsidP="00761817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42FFEA9" w14:textId="7D737824" w:rsidR="00833A67" w:rsidRDefault="00833A67" w:rsidP="0083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e.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Projekt niespełniający tego kryterium 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nie otrzyma premii punktowej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.</w:t>
            </w:r>
          </w:p>
          <w:p w14:paraId="3CE699F0" w14:textId="7F0F49C8" w:rsidR="007D0A2A" w:rsidRPr="000033F0" w:rsidRDefault="007D0A2A" w:rsidP="007D0A2A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6C18" w14:textId="088E6F40" w:rsidR="005C09EC" w:rsidRPr="000033F0" w:rsidRDefault="00833A67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B849AB" w:rsidRPr="000033F0" w14:paraId="0C61F547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2AC2" w14:textId="44719899" w:rsidR="00B849AB" w:rsidRDefault="00B849AB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9DBD" w14:textId="77777777" w:rsidR="00B849AB" w:rsidRPr="007D0A2A" w:rsidRDefault="00B849AB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6F5028D5" w14:textId="2E48866E" w:rsidR="00B849AB" w:rsidRPr="007D0A2A" w:rsidRDefault="00B849AB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7D0A2A">
              <w:rPr>
                <w:rFonts w:ascii="Calibri" w:eastAsia="Calibri" w:hAnsi="Calibri" w:cs="Arial"/>
                <w:sz w:val="20"/>
                <w:szCs w:val="20"/>
              </w:rPr>
              <w:t xml:space="preserve">Wnioskodawca </w:t>
            </w:r>
            <w:r w:rsidR="00833A67">
              <w:rPr>
                <w:rFonts w:ascii="Calibri" w:eastAsia="Calibri" w:hAnsi="Calibri" w:cs="Arial"/>
                <w:sz w:val="20"/>
                <w:szCs w:val="20"/>
              </w:rPr>
              <w:t xml:space="preserve">brał udział w szkoleniach ogólnych lub dedykowanych (dofinansowanych w ramach EFS) z zakresu zasad realizacji przedsięwzięć w formule partnerstwa publiczno-prywatnego. </w:t>
            </w:r>
          </w:p>
          <w:p w14:paraId="29DFEDFA" w14:textId="77777777" w:rsidR="007D0A2A" w:rsidRPr="007D0A2A" w:rsidRDefault="007D0A2A" w:rsidP="003241C2">
            <w:pPr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72B81E0E" w14:textId="5F9AEBF5" w:rsidR="00B849AB" w:rsidRPr="007D0A2A" w:rsidRDefault="00833A67" w:rsidP="00F9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e. </w:t>
            </w:r>
            <w:r w:rsidR="00615A72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Projekt niespełniający tego kryterium </w:t>
            </w:r>
            <w:r w:rsidR="00615A72">
              <w:rPr>
                <w:rFonts w:ascii="Calibri" w:eastAsia="Calibri" w:hAnsi="Calibri" w:cs="Arial"/>
                <w:i/>
                <w:sz w:val="20"/>
                <w:szCs w:val="20"/>
              </w:rPr>
              <w:t>nie otrzyma premii punktowej</w:t>
            </w:r>
            <w:r w:rsidR="00615A72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E72A" w14:textId="713B7706" w:rsidR="00B849AB" w:rsidRDefault="00B849AB" w:rsidP="00895AC9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14:paraId="6E5D2CB1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0033F0">
      <w:headerReference w:type="default" r:id="rId7"/>
      <w:footerReference w:type="default" r:id="rId8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762D" w14:textId="77777777" w:rsidR="002A5CDB" w:rsidRDefault="002A5CDB" w:rsidP="00F91883">
      <w:pPr>
        <w:spacing w:after="0" w:line="240" w:lineRule="auto"/>
      </w:pPr>
      <w:r>
        <w:separator/>
      </w:r>
    </w:p>
  </w:endnote>
  <w:endnote w:type="continuationSeparator" w:id="0">
    <w:p w14:paraId="1EDA8E3B" w14:textId="77777777" w:rsidR="002A5CDB" w:rsidRDefault="002A5CDB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E968DDA" w14:textId="77777777" w:rsidR="00422491" w:rsidRDefault="00422491" w:rsidP="00422491">
        <w:pPr>
          <w:pStyle w:val="Stopka"/>
        </w:pPr>
      </w:p>
      <w:p w14:paraId="60CCB078" w14:textId="555B09B1" w:rsidR="00422491" w:rsidRPr="008D0234" w:rsidRDefault="00422491" w:rsidP="00422491">
        <w:pPr>
          <w:pStyle w:val="Stopka"/>
          <w:rPr>
            <w:sz w:val="18"/>
            <w:szCs w:val="18"/>
          </w:rPr>
        </w:pPr>
        <w:r w:rsidRPr="008D0234">
          <w:rPr>
            <w:sz w:val="18"/>
            <w:szCs w:val="18"/>
          </w:rPr>
          <w:t xml:space="preserve">Konkurs </w:t>
        </w:r>
        <w:r w:rsidR="00201A2A">
          <w:rPr>
            <w:sz w:val="18"/>
            <w:szCs w:val="18"/>
          </w:rPr>
          <w:t>nr POWR.02.02.00-IP.09-00-00</w:t>
        </w:r>
        <w:r w:rsidR="004A3A98">
          <w:rPr>
            <w:sz w:val="18"/>
            <w:szCs w:val="18"/>
          </w:rPr>
          <w:t>5</w:t>
        </w:r>
        <w:r w:rsidR="00201A2A">
          <w:rPr>
            <w:sz w:val="18"/>
            <w:szCs w:val="18"/>
          </w:rPr>
          <w:t>/16</w:t>
        </w:r>
      </w:p>
      <w:p w14:paraId="279AE85A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F3">
          <w:rPr>
            <w:noProof/>
          </w:rPr>
          <w:t>3</w:t>
        </w:r>
        <w:r>
          <w:fldChar w:fldCharType="end"/>
        </w:r>
      </w:p>
    </w:sdtContent>
  </w:sdt>
  <w:p w14:paraId="7CD088BA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4BAD" w14:textId="77777777" w:rsidR="002A5CDB" w:rsidRDefault="002A5CDB" w:rsidP="00F91883">
      <w:pPr>
        <w:spacing w:after="0" w:line="240" w:lineRule="auto"/>
      </w:pPr>
      <w:r>
        <w:separator/>
      </w:r>
    </w:p>
  </w:footnote>
  <w:footnote w:type="continuationSeparator" w:id="0">
    <w:p w14:paraId="662A07F3" w14:textId="77777777" w:rsidR="002A5CDB" w:rsidRDefault="002A5CDB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B5E" w14:textId="77777777" w:rsidR="00E2586C" w:rsidRDefault="00E2586C" w:rsidP="004A3D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4A1125" wp14:editId="49807535">
          <wp:extent cx="5753100" cy="781050"/>
          <wp:effectExtent l="1905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 w15:restartNumberingAfterBreak="0">
    <w:nsid w:val="12C5561F"/>
    <w:multiLevelType w:val="hybridMultilevel"/>
    <w:tmpl w:val="6DA26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938"/>
    <w:multiLevelType w:val="hybridMultilevel"/>
    <w:tmpl w:val="9A4AB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2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3" w15:restartNumberingAfterBreak="0">
    <w:nsid w:val="20F50ED3"/>
    <w:multiLevelType w:val="hybridMultilevel"/>
    <w:tmpl w:val="EA682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72E26"/>
    <w:multiLevelType w:val="hybridMultilevel"/>
    <w:tmpl w:val="2716F81E"/>
    <w:lvl w:ilvl="0" w:tplc="13DE9E6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8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0" w15:restartNumberingAfterBreak="0">
    <w:nsid w:val="31A66B6F"/>
    <w:multiLevelType w:val="hybridMultilevel"/>
    <w:tmpl w:val="9EF49648"/>
    <w:lvl w:ilvl="0" w:tplc="BB98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02CC"/>
    <w:multiLevelType w:val="hybridMultilevel"/>
    <w:tmpl w:val="0EB6AE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A3728"/>
    <w:multiLevelType w:val="hybridMultilevel"/>
    <w:tmpl w:val="819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9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2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1B39"/>
    <w:multiLevelType w:val="hybridMultilevel"/>
    <w:tmpl w:val="FC84F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41D77"/>
    <w:multiLevelType w:val="hybridMultilevel"/>
    <w:tmpl w:val="71F06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6"/>
  </w:num>
  <w:num w:numId="5">
    <w:abstractNumId w:val="23"/>
  </w:num>
  <w:num w:numId="6">
    <w:abstractNumId w:val="15"/>
  </w:num>
  <w:num w:numId="7">
    <w:abstractNumId w:val="18"/>
  </w:num>
  <w:num w:numId="8">
    <w:abstractNumId w:val="28"/>
  </w:num>
  <w:num w:numId="9">
    <w:abstractNumId w:val="17"/>
  </w:num>
  <w:num w:numId="10">
    <w:abstractNumId w:val="30"/>
  </w:num>
  <w:num w:numId="11">
    <w:abstractNumId w:val="12"/>
  </w:num>
  <w:num w:numId="12">
    <w:abstractNumId w:val="3"/>
  </w:num>
  <w:num w:numId="13">
    <w:abstractNumId w:val="10"/>
  </w:num>
  <w:num w:numId="14">
    <w:abstractNumId w:val="19"/>
  </w:num>
  <w:num w:numId="15">
    <w:abstractNumId w:val="31"/>
  </w:num>
  <w:num w:numId="16">
    <w:abstractNumId w:val="4"/>
  </w:num>
  <w:num w:numId="17">
    <w:abstractNumId w:val="16"/>
  </w:num>
  <w:num w:numId="18">
    <w:abstractNumId w:val="29"/>
  </w:num>
  <w:num w:numId="19">
    <w:abstractNumId w:val="5"/>
  </w:num>
  <w:num w:numId="20">
    <w:abstractNumId w:val="2"/>
  </w:num>
  <w:num w:numId="21">
    <w:abstractNumId w:val="33"/>
  </w:num>
  <w:num w:numId="22">
    <w:abstractNumId w:val="22"/>
  </w:num>
  <w:num w:numId="23">
    <w:abstractNumId w:val="0"/>
  </w:num>
  <w:num w:numId="24">
    <w:abstractNumId w:val="25"/>
  </w:num>
  <w:num w:numId="25">
    <w:abstractNumId w:val="8"/>
  </w:num>
  <w:num w:numId="26">
    <w:abstractNumId w:val="11"/>
  </w:num>
  <w:num w:numId="27">
    <w:abstractNumId w:val="32"/>
  </w:num>
  <w:num w:numId="28">
    <w:abstractNumId w:val="7"/>
  </w:num>
  <w:num w:numId="29">
    <w:abstractNumId w:val="27"/>
  </w:num>
  <w:num w:numId="30">
    <w:abstractNumId w:val="20"/>
  </w:num>
  <w:num w:numId="31">
    <w:abstractNumId w:val="34"/>
  </w:num>
  <w:num w:numId="32">
    <w:abstractNumId w:val="9"/>
  </w:num>
  <w:num w:numId="33">
    <w:abstractNumId w:val="21"/>
  </w:num>
  <w:num w:numId="34">
    <w:abstractNumId w:val="14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3269D"/>
    <w:rsid w:val="0005465E"/>
    <w:rsid w:val="000609A1"/>
    <w:rsid w:val="00077329"/>
    <w:rsid w:val="0008045A"/>
    <w:rsid w:val="00081192"/>
    <w:rsid w:val="000B1AD7"/>
    <w:rsid w:val="001A1C3F"/>
    <w:rsid w:val="001F0DDD"/>
    <w:rsid w:val="001F2AE6"/>
    <w:rsid w:val="00201A2A"/>
    <w:rsid w:val="00232FF5"/>
    <w:rsid w:val="002A1017"/>
    <w:rsid w:val="002A5CDB"/>
    <w:rsid w:val="002F686E"/>
    <w:rsid w:val="00337A0E"/>
    <w:rsid w:val="0034384F"/>
    <w:rsid w:val="00366E9B"/>
    <w:rsid w:val="0039674C"/>
    <w:rsid w:val="00422491"/>
    <w:rsid w:val="00425F7E"/>
    <w:rsid w:val="0043097D"/>
    <w:rsid w:val="00440B16"/>
    <w:rsid w:val="004A3A98"/>
    <w:rsid w:val="004A3D94"/>
    <w:rsid w:val="004E07F3"/>
    <w:rsid w:val="00572617"/>
    <w:rsid w:val="005C09EC"/>
    <w:rsid w:val="00615A72"/>
    <w:rsid w:val="00621D1A"/>
    <w:rsid w:val="00686CB9"/>
    <w:rsid w:val="006A249D"/>
    <w:rsid w:val="006C163E"/>
    <w:rsid w:val="006D7273"/>
    <w:rsid w:val="006E5EE3"/>
    <w:rsid w:val="00703F6D"/>
    <w:rsid w:val="00715825"/>
    <w:rsid w:val="00724ED5"/>
    <w:rsid w:val="00761817"/>
    <w:rsid w:val="007B07A8"/>
    <w:rsid w:val="007B1FB6"/>
    <w:rsid w:val="007D0A2A"/>
    <w:rsid w:val="008068F7"/>
    <w:rsid w:val="00817A56"/>
    <w:rsid w:val="00833A67"/>
    <w:rsid w:val="008B0942"/>
    <w:rsid w:val="0092373D"/>
    <w:rsid w:val="009365C3"/>
    <w:rsid w:val="009E3D07"/>
    <w:rsid w:val="009E637F"/>
    <w:rsid w:val="009F069C"/>
    <w:rsid w:val="00A215FE"/>
    <w:rsid w:val="00A409CF"/>
    <w:rsid w:val="00A53920"/>
    <w:rsid w:val="00A66C4D"/>
    <w:rsid w:val="00A82F5F"/>
    <w:rsid w:val="00A83A2B"/>
    <w:rsid w:val="00B02F59"/>
    <w:rsid w:val="00B849AB"/>
    <w:rsid w:val="00B90693"/>
    <w:rsid w:val="00BA05AF"/>
    <w:rsid w:val="00BE1947"/>
    <w:rsid w:val="00C1234D"/>
    <w:rsid w:val="00C67488"/>
    <w:rsid w:val="00C76584"/>
    <w:rsid w:val="00D1110A"/>
    <w:rsid w:val="00D54D96"/>
    <w:rsid w:val="00DB0E29"/>
    <w:rsid w:val="00DD1644"/>
    <w:rsid w:val="00DD39AF"/>
    <w:rsid w:val="00DE3E40"/>
    <w:rsid w:val="00E1714B"/>
    <w:rsid w:val="00E2586C"/>
    <w:rsid w:val="00E4071C"/>
    <w:rsid w:val="00E60D61"/>
    <w:rsid w:val="00E84D23"/>
    <w:rsid w:val="00E878B9"/>
    <w:rsid w:val="00EA3BAD"/>
    <w:rsid w:val="00EB00BC"/>
    <w:rsid w:val="00F01418"/>
    <w:rsid w:val="00F05BB7"/>
    <w:rsid w:val="00F91883"/>
    <w:rsid w:val="00F952B2"/>
    <w:rsid w:val="00FA11D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9F6"/>
  <w15:docId w15:val="{20F90A1E-6F3F-409C-9BE0-4A8AC16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2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B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B0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Cieślik Maciej</cp:lastModifiedBy>
  <cp:revision>3</cp:revision>
  <cp:lastPrinted>2016-06-13T08:04:00Z</cp:lastPrinted>
  <dcterms:created xsi:type="dcterms:W3CDTF">2016-08-02T07:10:00Z</dcterms:created>
  <dcterms:modified xsi:type="dcterms:W3CDTF">2016-08-02T13:31:00Z</dcterms:modified>
</cp:coreProperties>
</file>