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1E56B7" w:rsidRPr="00E63EB0" w:rsidRDefault="0021161B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sz w:val="24"/>
          <w:szCs w:val="24"/>
        </w:rPr>
        <w:t xml:space="preserve">Projekt z dnia </w:t>
      </w:r>
      <w:r w:rsidR="00345FB1" w:rsidRPr="00E63EB0">
        <w:rPr>
          <w:b w:val="0"/>
          <w:bCs w:val="0"/>
          <w:sz w:val="24"/>
          <w:szCs w:val="24"/>
        </w:rPr>
        <w:t>…………….</w:t>
      </w:r>
      <w:r w:rsidRPr="00E63EB0">
        <w:rPr>
          <w:b w:val="0"/>
          <w:bCs w:val="0"/>
          <w:sz w:val="24"/>
          <w:szCs w:val="24"/>
        </w:rPr>
        <w:t>.2015r.</w:t>
      </w:r>
    </w:p>
    <w:p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:rsidR="00745CC8" w:rsidRPr="00E63EB0" w:rsidRDefault="00745CC8" w:rsidP="00993DA2">
      <w:pPr>
        <w:spacing w:after="120" w:line="276" w:lineRule="auto"/>
        <w:jc w:val="center"/>
      </w:pPr>
    </w:p>
    <w:p w:rsidR="00745CC8" w:rsidRPr="00E63EB0" w:rsidRDefault="00745CC8" w:rsidP="00E63EB0">
      <w:pPr>
        <w:spacing w:after="120" w:line="276" w:lineRule="auto"/>
        <w:jc w:val="both"/>
      </w:pP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E63EB0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8F7778" w:rsidRPr="00E63EB0" w:rsidRDefault="009656B8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</w:p>
    <w:p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:rsidR="008F7778" w:rsidRDefault="00004FB2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>155 000 000</w:t>
      </w:r>
      <w:r w:rsidR="008F7778" w:rsidRPr="00E63EB0">
        <w:rPr>
          <w:bCs/>
        </w:rPr>
        <w:t>,00 zł</w:t>
      </w:r>
    </w:p>
    <w:p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490F2F">
        <w:rPr>
          <w:bCs/>
        </w:rPr>
        <w:t xml:space="preserve">Nr konkursu: </w:t>
      </w:r>
    </w:p>
    <w:p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2015</w:t>
      </w:r>
    </w:p>
    <w:p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:rsidR="008F7778" w:rsidRDefault="008F7778" w:rsidP="00E63EB0">
      <w:pPr>
        <w:spacing w:after="120" w:line="276" w:lineRule="auto"/>
        <w:jc w:val="center"/>
        <w:rPr>
          <w:b/>
          <w:bCs/>
          <w:iCs/>
        </w:rPr>
      </w:pPr>
      <w:r w:rsidRPr="00473416">
        <w:rPr>
          <w:b/>
          <w:bCs/>
          <w:iCs/>
        </w:rPr>
        <w:t>&lt;</w:t>
      </w:r>
      <w:proofErr w:type="spellStart"/>
      <w:r w:rsidRPr="00473416">
        <w:rPr>
          <w:b/>
          <w:bCs/>
          <w:iCs/>
        </w:rPr>
        <w:t>dd</w:t>
      </w:r>
      <w:proofErr w:type="spellEnd"/>
      <w:r w:rsidRPr="00473416">
        <w:rPr>
          <w:b/>
          <w:bCs/>
          <w:iCs/>
        </w:rPr>
        <w:t>/mm/</w:t>
      </w:r>
      <w:proofErr w:type="spellStart"/>
      <w:r w:rsidRPr="00473416">
        <w:rPr>
          <w:b/>
          <w:bCs/>
          <w:iCs/>
        </w:rPr>
        <w:t>rrrr</w:t>
      </w:r>
      <w:proofErr w:type="spellEnd"/>
      <w:r w:rsidRPr="00473416">
        <w:rPr>
          <w:b/>
          <w:bCs/>
          <w:iCs/>
        </w:rPr>
        <w:t>&gt;</w:t>
      </w:r>
    </w:p>
    <w:p w:rsidR="00AA1757" w:rsidRPr="00AA1757" w:rsidRDefault="00AA1757" w:rsidP="00AA1757">
      <w:pPr>
        <w:spacing w:before="120" w:after="120"/>
        <w:jc w:val="center"/>
        <w:rPr>
          <w:bCs/>
          <w:i/>
          <w:iCs/>
        </w:rPr>
      </w:pPr>
      <w:r w:rsidRPr="00AA1757">
        <w:rPr>
          <w:bCs/>
          <w:i/>
          <w:iCs/>
        </w:rPr>
        <w:t>data zatwierdzenia regulaminu przez IP/IZ</w:t>
      </w:r>
    </w:p>
    <w:p w:rsidR="00AA1757" w:rsidRPr="00473416" w:rsidRDefault="00AA1757" w:rsidP="00E63EB0">
      <w:pPr>
        <w:spacing w:after="120" w:line="276" w:lineRule="auto"/>
        <w:jc w:val="center"/>
        <w:rPr>
          <w:b/>
          <w:bCs/>
          <w:iCs/>
        </w:rPr>
      </w:pPr>
    </w:p>
    <w:p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:rsidR="000439F4" w:rsidRPr="000439F4" w:rsidRDefault="000439F4" w:rsidP="000439F4">
      <w:pPr>
        <w:spacing w:after="120" w:line="276" w:lineRule="auto"/>
        <w:jc w:val="both"/>
        <w:rPr>
          <w:bCs/>
          <w:iCs/>
        </w:rPr>
      </w:pPr>
      <w:r w:rsidRPr="000439F4">
        <w:rPr>
          <w:bCs/>
          <w:iCs/>
        </w:rPr>
        <w:t xml:space="preserve">Niniejszy regulamin został przygotowany w celu przedstawienia zasad aplikowania oraz reguł wyboru projektów do dofinansowania w </w:t>
      </w:r>
      <w:r w:rsidRPr="00E63EB0">
        <w:rPr>
          <w:bCs/>
          <w:iCs/>
        </w:rPr>
        <w:t xml:space="preserve">ramach </w:t>
      </w:r>
      <w:r w:rsidRPr="00E63EB0">
        <w:rPr>
          <w:bCs/>
        </w:rPr>
        <w:t xml:space="preserve">Programu Operacyjnego Polska Wschodnia 2014-2020, działanie 1.4 </w:t>
      </w:r>
      <w:r w:rsidRPr="00E63EB0">
        <w:t>Wzór na konkurencję</w:t>
      </w:r>
      <w:r w:rsidRPr="000439F4">
        <w:rPr>
          <w:bCs/>
          <w:iCs/>
        </w:rPr>
        <w:t xml:space="preserve">. Dokument został opracowany na podstawie obowiązujących przepisów prawa krajowego i </w:t>
      </w:r>
      <w:r w:rsidR="002A13E3">
        <w:rPr>
          <w:bCs/>
          <w:iCs/>
        </w:rPr>
        <w:t>unijnego</w:t>
      </w:r>
      <w:r w:rsidRPr="000439F4">
        <w:rPr>
          <w:bCs/>
          <w:iCs/>
        </w:rPr>
        <w:t xml:space="preserve"> oraz wytycznych ministra właściwego d</w:t>
      </w:r>
      <w:r w:rsidR="003C1796">
        <w:rPr>
          <w:bCs/>
          <w:iCs/>
        </w:rPr>
        <w:t xml:space="preserve">o </w:t>
      </w:r>
      <w:r w:rsidRPr="000439F4">
        <w:rPr>
          <w:bCs/>
          <w:iCs/>
        </w:rPr>
        <w:t>s</w:t>
      </w:r>
      <w:r w:rsidR="003C1796">
        <w:rPr>
          <w:bCs/>
          <w:iCs/>
        </w:rPr>
        <w:t>praw</w:t>
      </w:r>
      <w:r w:rsidRPr="000439F4">
        <w:rPr>
          <w:bCs/>
          <w:iCs/>
        </w:rPr>
        <w:t xml:space="preserve"> rozwoju regionalnego</w:t>
      </w:r>
      <w:r w:rsidR="003C1796">
        <w:rPr>
          <w:bCs/>
          <w:iCs/>
        </w:rPr>
        <w:t>.</w:t>
      </w:r>
      <w:r w:rsidRPr="000439F4">
        <w:rPr>
          <w:bCs/>
          <w:iCs/>
        </w:rPr>
        <w:t xml:space="preserve"> Jakiekolwiek rozbieżności pomiędzy tym dokumentem a przepisami prawa, wytycznymi ministra właściwego d</w:t>
      </w:r>
      <w:r w:rsidR="003C1796">
        <w:rPr>
          <w:bCs/>
          <w:iCs/>
        </w:rPr>
        <w:t xml:space="preserve">o </w:t>
      </w:r>
      <w:r w:rsidRPr="000439F4">
        <w:rPr>
          <w:bCs/>
          <w:iCs/>
        </w:rPr>
        <w:t>s</w:t>
      </w:r>
      <w:r w:rsidR="003C1796">
        <w:rPr>
          <w:bCs/>
          <w:iCs/>
        </w:rPr>
        <w:t>praw</w:t>
      </w:r>
      <w:r w:rsidRPr="000439F4">
        <w:rPr>
          <w:bCs/>
          <w:iCs/>
        </w:rPr>
        <w:t xml:space="preserve"> rozwoju regionalnego  lub treścią zawartej umowy o dofinansowanie projektu rozstrzygać należy na podstawie przepisów prawa, właściwych wytycznych lub postanowień tej umowy. W trakcie trwania konkursu niniejszy regulamin może podlegać zmianom, z zastrzeżeniem przepisów art. 41 ust. 3-5 ustawy z dnia 11 lipca 2014 r. </w:t>
      </w:r>
      <w:r w:rsidRPr="000439F4">
        <w:rPr>
          <w:bCs/>
          <w:i/>
          <w:iCs/>
        </w:rPr>
        <w:t>o zasadach realizacji programów w zakresie polityki spójności finansowanych w perspektywie finansowej 2014 -2020 (</w:t>
      </w:r>
      <w:proofErr w:type="spellStart"/>
      <w:r w:rsidRPr="000439F4">
        <w:rPr>
          <w:bCs/>
          <w:i/>
          <w:iCs/>
        </w:rPr>
        <w:t>Dz.U</w:t>
      </w:r>
      <w:proofErr w:type="spellEnd"/>
      <w:r w:rsidRPr="000439F4">
        <w:rPr>
          <w:bCs/>
          <w:i/>
          <w:iCs/>
        </w:rPr>
        <w:t xml:space="preserve">. poz. 1146, z </w:t>
      </w:r>
      <w:proofErr w:type="spellStart"/>
      <w:r w:rsidRPr="000439F4">
        <w:rPr>
          <w:bCs/>
          <w:i/>
          <w:iCs/>
        </w:rPr>
        <w:t>późń</w:t>
      </w:r>
      <w:proofErr w:type="spellEnd"/>
      <w:r w:rsidRPr="000439F4">
        <w:rPr>
          <w:bCs/>
          <w:i/>
          <w:iCs/>
        </w:rPr>
        <w:t>. zm.)</w:t>
      </w:r>
      <w:r w:rsidRPr="000439F4">
        <w:rPr>
          <w:bCs/>
          <w:iCs/>
        </w:rPr>
        <w:t xml:space="preserve">. </w:t>
      </w:r>
    </w:p>
    <w:p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8F7778" w:rsidRPr="00E63EB0" w:rsidRDefault="008F7778" w:rsidP="00E63EB0">
      <w:pPr>
        <w:spacing w:after="120" w:line="276" w:lineRule="auto"/>
        <w:jc w:val="both"/>
        <w:rPr>
          <w:b/>
        </w:rPr>
      </w:pPr>
    </w:p>
    <w:p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5986" w:rsidRPr="00E63EB0" w:rsidRDefault="004E5986" w:rsidP="00E63EB0">
      <w:pPr>
        <w:spacing w:after="120" w:line="276" w:lineRule="auto"/>
        <w:jc w:val="both"/>
        <w:rPr>
          <w:b/>
        </w:rPr>
      </w:pPr>
    </w:p>
    <w:p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§1</w:t>
      </w:r>
    </w:p>
    <w:p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</w:t>
      </w:r>
      <w:bookmarkStart w:id="0" w:name="_GoBack"/>
      <w:r w:rsidRPr="002A13E3">
        <w:rPr>
          <w:rFonts w:eastAsia="Calibri"/>
          <w:lang w:eastAsia="en-US"/>
        </w:rPr>
        <w:t>ust.</w:t>
      </w:r>
      <w:bookmarkEnd w:id="0"/>
      <w:r w:rsidRPr="002A13E3">
        <w:rPr>
          <w:rFonts w:eastAsia="Calibri"/>
          <w:lang w:eastAsia="en-US"/>
        </w:rPr>
        <w:t xml:space="preserve"> 1 ustawy z dnia 11 lipca 2014 r. o zasadach realizacji programów w zakresie polityki spójności finansowanych w perspektywie finansowej 2014-2020 (Dz. U. poz. 1146,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§ … rozporządzenia Ministra Infrastruktury i Rozwoju z dnia … w sprawie udzielania przez Polską Agencję Rozwoju Przedsiębiorczości pomocy finansowej w ramach osi I Przedsiębiorcza Polska Wschodnia Programu Operacyjnego Polska Wschodnia 2014-2020 (Dz. U. poz</w:t>
      </w:r>
      <w:r w:rsidR="004F4E7D" w:rsidRPr="002A13E3">
        <w:rPr>
          <w:rFonts w:eastAsia="Calibri"/>
          <w:lang w:eastAsia="en-US"/>
        </w:rPr>
        <w:t xml:space="preserve">. </w:t>
      </w:r>
      <w:r w:rsidRPr="002A13E3">
        <w:rPr>
          <w:rFonts w:eastAsia="Calibri"/>
          <w:lang w:eastAsia="en-US"/>
        </w:rPr>
        <w:t>…), zwanego „</w:t>
      </w:r>
      <w:r w:rsidRPr="002A13E3">
        <w:rPr>
          <w:rFonts w:eastAsia="Calibri"/>
          <w:b/>
          <w:lang w:eastAsia="en-US"/>
        </w:rPr>
        <w:t>rozporządzeniem</w:t>
      </w:r>
      <w:r w:rsidRPr="002A13E3">
        <w:rPr>
          <w:rFonts w:eastAsia="Calibri"/>
          <w:lang w:eastAsia="en-US"/>
        </w:rPr>
        <w:t>”</w:t>
      </w:r>
      <w:r w:rsidR="004F4E7D" w:rsidRP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 xml:space="preserve">Ministrem Infrastruktury </w:t>
      </w:r>
      <w:r w:rsidR="00717E6B" w:rsidRPr="002A13E3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18 grudnia 2015r.,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przyjęta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2014r.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2014 r. poz. 1804),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A07080" w:rsidRPr="00A07080" w:rsidRDefault="00A07080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wytycznymi ministra właściwego do sprawa rozwoju regionalnego w zakresie kwalifikowalności wydatków w zakresie Europejskiego Funduszu Rozwoju Regionalnego, Europejskiego Funduszu Społecznego oraz Funduszu Spójności na lata 2014 – 2020</w:t>
      </w:r>
      <w:r w:rsidR="006430DE">
        <w:rPr>
          <w:rFonts w:eastAsia="Calibri"/>
          <w:lang w:eastAsia="en-US"/>
        </w:rPr>
        <w:t>;</w:t>
      </w:r>
    </w:p>
    <w:p w:rsidR="006430DE" w:rsidRPr="006430DE" w:rsidRDefault="006430DE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2" w:name="_Toc394500559"/>
      <w:bookmarkStart w:id="3" w:name="_Toc394501845"/>
      <w:bookmarkStart w:id="4" w:name="_Toc396130038"/>
      <w:bookmarkStart w:id="5" w:name="_Toc407630000"/>
      <w:bookmarkStart w:id="6" w:name="_Toc415728268"/>
      <w:bookmarkStart w:id="7" w:name="_Toc415729309"/>
      <w:bookmarkStart w:id="8" w:name="_Toc415736660"/>
      <w:bookmarkStart w:id="9" w:name="_Toc415826333"/>
      <w:r w:rsidRPr="006430DE">
        <w:rPr>
          <w:rFonts w:eastAsia="Calibri"/>
          <w:lang w:eastAsia="en-US"/>
        </w:rPr>
        <w:lastRenderedPageBreak/>
        <w:t>wytycznymi w zakresie</w:t>
      </w:r>
      <w:bookmarkEnd w:id="2"/>
      <w:bookmarkEnd w:id="3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4"/>
      <w:bookmarkEnd w:id="5"/>
      <w:bookmarkEnd w:id="6"/>
      <w:bookmarkEnd w:id="7"/>
      <w:bookmarkEnd w:id="8"/>
      <w:bookmarkEnd w:id="9"/>
      <w:r>
        <w:rPr>
          <w:rFonts w:eastAsia="Calibri"/>
          <w:lang w:eastAsia="en-US"/>
        </w:rPr>
        <w:t>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s. 320) zwanym „</w:t>
      </w:r>
      <w:r w:rsidRPr="00BA1680">
        <w:rPr>
          <w:rFonts w:eastAsia="Calibri"/>
          <w:b/>
          <w:lang w:eastAsia="en-US"/>
        </w:rPr>
        <w:t>rozporządzeniem nr 1303/2013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s. 289) zwanym „</w:t>
      </w:r>
      <w:r w:rsidRPr="00BA1680">
        <w:rPr>
          <w:rFonts w:eastAsia="Calibri"/>
          <w:b/>
          <w:lang w:eastAsia="en-US"/>
        </w:rPr>
        <w:t>rozporządzeniem nr 1301/2013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 2014 r., s.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 xml:space="preserve">pomocy de </w:t>
      </w:r>
      <w:proofErr w:type="spellStart"/>
      <w:r w:rsidRPr="002A13E3">
        <w:rPr>
          <w:rFonts w:eastAsia="Calibri"/>
          <w:i/>
          <w:lang w:eastAsia="en-US"/>
        </w:rPr>
        <w:t>minimis</w:t>
      </w:r>
      <w:proofErr w:type="spellEnd"/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>(Dz. Urz. UE L 352 z 24.12.2013 r., s.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</w:t>
      </w:r>
      <w:r w:rsidR="00C07DCD">
        <w:rPr>
          <w:rFonts w:eastAsia="Calibri"/>
          <w:lang w:eastAsia="en-US"/>
        </w:rPr>
        <w:t>wykonawczym</w:t>
      </w:r>
      <w:r w:rsidRPr="002A13E3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s. 65).</w:t>
      </w:r>
    </w:p>
    <w:p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:rsidR="0093187B" w:rsidRPr="00B26A9E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:rsidR="00AA1757" w:rsidRPr="00B26A9E" w:rsidRDefault="00AA1757" w:rsidP="00AA1757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490F2F">
        <w:rPr>
          <w:rFonts w:eastAsia="Calibri"/>
          <w:b/>
          <w:lang w:eastAsia="en-US"/>
        </w:rPr>
        <w:t>PARP</w:t>
      </w:r>
      <w:r w:rsidRPr="00490F2F">
        <w:rPr>
          <w:rFonts w:eastAsia="Calibri"/>
          <w:b/>
          <w:lang w:eastAsia="en-US"/>
        </w:rPr>
        <w:t>–</w:t>
      </w:r>
      <w:r w:rsidRPr="00BF7347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:rsidR="008E0CF8" w:rsidRPr="009D7A49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Pr="000A5FFD"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Przedsiębiorcza Polska Wschodnia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>ziałania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art.49 ustawy wdrożeniowej</w:t>
      </w:r>
      <w:r w:rsidR="000A5FFD">
        <w:rPr>
          <w:rFonts w:eastAsia="Calibri"/>
          <w:lang w:eastAsia="en-US"/>
        </w:rPr>
        <w:t>;</w:t>
      </w:r>
    </w:p>
    <w:p w:rsidR="00E63EB0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:rsidR="00333855" w:rsidRPr="00E63EB0" w:rsidRDefault="00333855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wspóln</w:t>
      </w:r>
      <w:r w:rsidR="006E591F">
        <w:t>ą</w:t>
      </w:r>
      <w:r w:rsidRPr="00E63EB0">
        <w:t xml:space="preserve"> ocen</w:t>
      </w:r>
      <w:r w:rsidR="006E591F">
        <w:t>ę</w:t>
      </w:r>
      <w:r w:rsidRPr="00E63EB0">
        <w:t xml:space="preserve"> danego projektu przez co najmniej trzech członków KOP</w:t>
      </w:r>
      <w:r w:rsidR="000A5FFD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www.funduszeeuropejskie.gov.pl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 składany w Generatorze Wniosków, w którym zawarty jest opis projektu lub przedstawione w innej formie informacje na temat projektu, na podstawie których dokonuje się oceny spełnienia przez ten projekt kryteriów wyboru projektów. Za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:rsidR="00532A04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10" w:name="_Toc184790623"/>
      <w:bookmarkStart w:id="11" w:name="_Toc184791332"/>
    </w:p>
    <w:p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2" w:name="_Toc205091845"/>
      <w:bookmarkStart w:id="13" w:name="_Toc191364021"/>
      <w:bookmarkStart w:id="14" w:name="_Toc191364273"/>
      <w:bookmarkStart w:id="15" w:name="_Toc191364663"/>
      <w:bookmarkStart w:id="16" w:name="_Toc191456538"/>
      <w:bookmarkStart w:id="17" w:name="_Toc191954089"/>
      <w:bookmarkStart w:id="18" w:name="_Toc191364023"/>
      <w:bookmarkStart w:id="19" w:name="_Toc191364275"/>
      <w:bookmarkStart w:id="20" w:name="_Toc191364665"/>
      <w:bookmarkStart w:id="21" w:name="_Toc191456540"/>
      <w:bookmarkStart w:id="22" w:name="_Toc19195409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63EB0">
        <w:rPr>
          <w:b/>
        </w:rPr>
        <w:t>§3</w:t>
      </w: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MSP </w:t>
      </w:r>
      <w:r w:rsidR="00962299" w:rsidRPr="00E63EB0">
        <w:lastRenderedPageBreak/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i usług na rynek. </w:t>
      </w:r>
    </w:p>
    <w:p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="004C4FF6">
        <w:t xml:space="preserve">w ramach </w:t>
      </w:r>
      <w:r w:rsidR="00BE16CF" w:rsidRPr="00E63EB0">
        <w:t>Etapu</w:t>
      </w:r>
      <w:r w:rsidR="00FB5DA0" w:rsidRPr="00E63EB0">
        <w:t xml:space="preserve"> I</w:t>
      </w:r>
      <w:r w:rsidR="00BE16CF" w:rsidRPr="00E63EB0">
        <w:t xml:space="preserve"> działania</w:t>
      </w:r>
      <w:r w:rsidRPr="00E63EB0">
        <w:t xml:space="preserve"> mogą być składane w okresie od </w:t>
      </w:r>
      <w:r w:rsidR="00962299" w:rsidRPr="00E63EB0">
        <w:t>20 października</w:t>
      </w:r>
      <w:r w:rsidRPr="00E63EB0">
        <w:t xml:space="preserve"> do </w:t>
      </w:r>
      <w:r w:rsidR="00BE16CF" w:rsidRPr="00E63EB0">
        <w:t>3</w:t>
      </w:r>
      <w:r w:rsidR="00962299" w:rsidRPr="00E63EB0">
        <w:t xml:space="preserve">0 </w:t>
      </w:r>
      <w:r w:rsidR="00BE16CF" w:rsidRPr="00E63EB0">
        <w:t>grudnia 2015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:rsidR="00FB5DA0" w:rsidRPr="00E63EB0" w:rsidRDefault="00FB5DA0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Wnioski o dofinansowanie </w:t>
      </w:r>
      <w:r w:rsidR="004C4FF6">
        <w:t xml:space="preserve">w ramach </w:t>
      </w:r>
      <w:r w:rsidRPr="00E63EB0">
        <w:t xml:space="preserve">Etapu II działania mogą być składane w terminie 4 miesięcy od daty </w:t>
      </w:r>
      <w:r w:rsidR="00725D7F">
        <w:t xml:space="preserve">otrzymania informacji o </w:t>
      </w:r>
      <w:r w:rsidR="0093516C">
        <w:t>zatwierdzeni</w:t>
      </w:r>
      <w:r w:rsidR="00725D7F">
        <w:t>u</w:t>
      </w:r>
      <w:r w:rsidR="0093516C">
        <w:t xml:space="preserve"> strategii wzorniczej opracowanej </w:t>
      </w:r>
      <w:r w:rsidR="00407333" w:rsidRPr="00E63EB0">
        <w:t xml:space="preserve">w ramach </w:t>
      </w:r>
      <w:r w:rsidRPr="00E63EB0">
        <w:t>Etapu I.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Kwota środków przeznaczonych na dofinansowanie projektów w niniejszym konkursie wynosi 155 000 000,00 zł (słownie</w:t>
      </w:r>
      <w:r w:rsidR="00B34EC6">
        <w:t>:</w:t>
      </w:r>
      <w:r w:rsidRPr="00E63EB0">
        <w:t xml:space="preserve"> </w:t>
      </w:r>
      <w:r w:rsidR="00C81A51" w:rsidRPr="00E63EB0">
        <w:t>sto pięćdziesiąt pięć</w:t>
      </w:r>
      <w:r w:rsidRPr="00E63EB0">
        <w:t xml:space="preserve"> milionów złotych)</w:t>
      </w:r>
      <w:r w:rsidR="00B34EC6">
        <w:t>, w tym:</w:t>
      </w:r>
    </w:p>
    <w:p w:rsidR="00B34EC6" w:rsidRDefault="00B34EC6" w:rsidP="00BC6AE5">
      <w:pPr>
        <w:pStyle w:val="Akapitzlist"/>
        <w:numPr>
          <w:ilvl w:val="0"/>
          <w:numId w:val="34"/>
        </w:numPr>
        <w:tabs>
          <w:tab w:val="num" w:pos="360"/>
          <w:tab w:val="num" w:pos="426"/>
        </w:tabs>
        <w:spacing w:after="120" w:line="276" w:lineRule="auto"/>
        <w:ind w:left="851" w:hanging="425"/>
        <w:contextualSpacing w:val="0"/>
        <w:jc w:val="both"/>
      </w:pPr>
      <w:r>
        <w:t xml:space="preserve">5 000 000,00 zł </w:t>
      </w:r>
      <w:r w:rsidRPr="00E63EB0">
        <w:t>(słownie</w:t>
      </w:r>
      <w:r>
        <w:t>:</w:t>
      </w:r>
      <w:r w:rsidRPr="00E63EB0">
        <w:t xml:space="preserve"> pięć milionów złotych)</w:t>
      </w:r>
      <w:r>
        <w:t xml:space="preserve"> </w:t>
      </w:r>
      <w:r w:rsidR="00BE16CF" w:rsidRPr="00E63EB0">
        <w:t>na dofinansow</w:t>
      </w:r>
      <w:r>
        <w:t>anie projektów w ramach I Etapu,</w:t>
      </w:r>
    </w:p>
    <w:p w:rsidR="00B34EC6" w:rsidRDefault="00B34EC6" w:rsidP="00BC6AE5">
      <w:pPr>
        <w:pStyle w:val="Akapitzlist"/>
        <w:numPr>
          <w:ilvl w:val="0"/>
          <w:numId w:val="34"/>
        </w:numPr>
        <w:tabs>
          <w:tab w:val="num" w:pos="360"/>
          <w:tab w:val="num" w:pos="426"/>
        </w:tabs>
        <w:spacing w:after="120" w:line="276" w:lineRule="auto"/>
        <w:ind w:left="851" w:hanging="425"/>
        <w:contextualSpacing w:val="0"/>
        <w:jc w:val="both"/>
      </w:pPr>
      <w:r>
        <w:t xml:space="preserve">150 000 000,00 zł </w:t>
      </w:r>
      <w:r w:rsidRPr="00E63EB0">
        <w:t>(słownie</w:t>
      </w:r>
      <w:r>
        <w:t>:</w:t>
      </w:r>
      <w:r w:rsidRPr="00E63EB0">
        <w:t xml:space="preserve"> </w:t>
      </w:r>
      <w:r>
        <w:t>sto pięćdziesiąt</w:t>
      </w:r>
      <w:r w:rsidRPr="00E63EB0">
        <w:t xml:space="preserve"> milionów złotych)</w:t>
      </w:r>
      <w:r>
        <w:t xml:space="preserve"> </w:t>
      </w:r>
      <w:r w:rsidRPr="00E63EB0">
        <w:t>na dofinansow</w:t>
      </w:r>
      <w:r>
        <w:t>anie projektów w ramach II Etapu.</w:t>
      </w:r>
    </w:p>
    <w:p w:rsidR="00BE16CF" w:rsidRPr="00E63EB0" w:rsidRDefault="00407333" w:rsidP="00BC6AE5">
      <w:pPr>
        <w:pStyle w:val="Akapitzlist"/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</w:pPr>
      <w:r w:rsidRPr="00E63EB0">
        <w:t>Maksymalna liczba projektów możliwych do dofinansowania w ramach konkursu w Etapie I wynosi 50.</w:t>
      </w:r>
    </w:p>
    <w:p w:rsidR="00F6528F" w:rsidRPr="00E63EB0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§4</w:t>
      </w:r>
    </w:p>
    <w:p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:rsidR="008B391B" w:rsidRDefault="008B391B" w:rsidP="007056B3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Użyte w niniejszym paragrafie pojęcia oznaczają:</w:t>
      </w:r>
    </w:p>
    <w:p w:rsidR="008B391B" w:rsidRPr="008B391B" w:rsidRDefault="008B391B" w:rsidP="007056B3">
      <w:pPr>
        <w:pStyle w:val="Akapitzlist"/>
        <w:numPr>
          <w:ilvl w:val="0"/>
          <w:numId w:val="50"/>
        </w:numPr>
        <w:spacing w:after="120" w:line="276" w:lineRule="auto"/>
        <w:ind w:left="709" w:hanging="283"/>
        <w:contextualSpacing w:val="0"/>
        <w:jc w:val="both"/>
      </w:pPr>
      <w:r w:rsidRPr="008B391B">
        <w:t xml:space="preserve">audyt wzorniczy - analiza działalności </w:t>
      </w:r>
      <w:r w:rsidR="004242EC">
        <w:t>przedsiębiorcy</w:t>
      </w:r>
      <w:r w:rsidR="004242EC" w:rsidRPr="008B391B">
        <w:t xml:space="preserve"> </w:t>
      </w:r>
      <w:r w:rsidRPr="008B391B">
        <w:t>pod względem potencjału i potrzeb wzorniczych, której wynikiem jest strategia wzornicza. Audyt obejmuje m.in.: analizę wzorniczą beneficjenta oraz jego otoczenia w zakresie oferty produktowej, technologii, struktury organizacyjnej, procesów komunikacji, strategii marketingowej, charakterystyki klientów i konkurencji oraz trendów rynkowych, analizę potrzeb beneficjenta w zakresie zarządzania wzornictwem, analizę oferty pod kątem wykorzystania wzornictwa i potencjału rynkowego beneficjenta</w:t>
      </w:r>
      <w:r w:rsidR="00B84F1B">
        <w:t>;</w:t>
      </w:r>
    </w:p>
    <w:p w:rsidR="008B391B" w:rsidRPr="008B391B" w:rsidRDefault="008B391B" w:rsidP="007056B3">
      <w:pPr>
        <w:pStyle w:val="Akapitzlist"/>
        <w:numPr>
          <w:ilvl w:val="0"/>
          <w:numId w:val="50"/>
        </w:numPr>
        <w:spacing w:after="120" w:line="276" w:lineRule="auto"/>
        <w:ind w:left="709" w:hanging="283"/>
        <w:contextualSpacing w:val="0"/>
        <w:jc w:val="both"/>
      </w:pPr>
      <w:r w:rsidRPr="005D0542">
        <w:t>strategia wzornicza</w:t>
      </w:r>
      <w:r w:rsidRPr="008B391B">
        <w:t xml:space="preserve">– raport z przeprowadzonego audytu wzorniczego zawierający </w:t>
      </w:r>
      <w:r w:rsidR="00B84F1B">
        <w:br/>
      </w:r>
      <w:r w:rsidRPr="008B391B">
        <w:t>co najmniej następujące elementy: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="008B391B" w:rsidRPr="008B391B">
        <w:t xml:space="preserve">gólną charakterystykę firmy zawierającą analizę wzorniczą przedsiębiorstwa </w:t>
      </w:r>
      <w:r w:rsidR="00B84F1B">
        <w:br/>
      </w:r>
      <w:r w:rsidR="008B391B" w:rsidRPr="008B391B">
        <w:t>w zakresie produktów, technologii, struktury organizacyjnej, procesów komunikacji z klientem, strategii marketingowej,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="008B391B" w:rsidRPr="008B391B">
        <w:t>gólny opis otoczenia firmy w zakresie designu zawierający co najmniej informacje odnośnie charakterystyki klientów, opis głównych konkurentów, trendów rynkowych,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lastRenderedPageBreak/>
        <w:t>o</w:t>
      </w:r>
      <w:r w:rsidR="008B391B" w:rsidRPr="008B391B">
        <w:t>cenę poziomu wykorzystania wzornictwa w firmie oraz jej potencjału w tym zakresie,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="008B391B" w:rsidRPr="008B391B">
        <w:t>definiowanie problemów wzorniczych w firmie (przy czym problemy te mogą dotyczyć zarówno produktu / usługi, jak i innych procesów biznesowych w firmie),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="008B391B" w:rsidRPr="008B391B">
        <w:t>ożliwości rozwiązania problemów wzorniczych w firmie,</w:t>
      </w:r>
    </w:p>
    <w:p w:rsidR="008B391B" w:rsidRPr="008B391B" w:rsidRDefault="005D0542" w:rsidP="007056B3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="008B391B" w:rsidRPr="008B391B">
        <w:t>ekomendacje dalszych szczegółowych działań dla firmy z wstępnym szacunkiem ich kosztów.</w:t>
      </w:r>
    </w:p>
    <w:p w:rsidR="00F6528F" w:rsidRPr="00E63EB0" w:rsidRDefault="00484629" w:rsidP="007056B3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 projekty </w:t>
      </w:r>
      <w:r w:rsidR="004D694F">
        <w:t>dotyczące</w:t>
      </w:r>
      <w:r w:rsidR="00C81A51" w:rsidRPr="00E63EB0">
        <w:t xml:space="preserve"> przeprowadzeni</w:t>
      </w:r>
      <w:r w:rsidR="004D694F">
        <w:t>a</w:t>
      </w:r>
      <w:r w:rsidR="00C81A51" w:rsidRPr="00E63EB0">
        <w:t xml:space="preserve"> au</w:t>
      </w:r>
      <w:r w:rsidR="004D694F">
        <w:t xml:space="preserve">dytu wzorniczego oraz </w:t>
      </w:r>
      <w:r w:rsidR="00FE7517">
        <w:t>opracowania</w:t>
      </w:r>
      <w:r w:rsidR="00FE7517" w:rsidRPr="00E63EB0">
        <w:t xml:space="preserve"> </w:t>
      </w:r>
      <w:r w:rsidR="00C81A51" w:rsidRPr="00E63EB0">
        <w:t>strategii wzorniczej, na podstawie której, poprzez wykorzystanie procesu projektowania wzorniczego</w:t>
      </w:r>
      <w:r w:rsidR="004D694F">
        <w:t>,</w:t>
      </w:r>
      <w:r w:rsidR="00C81A51" w:rsidRPr="00E63EB0">
        <w:t xml:space="preserve"> wdrożona zostanie innowacja</w:t>
      </w:r>
      <w:r w:rsidR="00F6528F" w:rsidRPr="00E63EB0">
        <w:t xml:space="preserve">. </w:t>
      </w:r>
    </w:p>
    <w:p w:rsidR="008D0999" w:rsidRPr="00E63EB0" w:rsidRDefault="008D0999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Działanie składa się z </w:t>
      </w:r>
      <w:r w:rsidR="00FE7517">
        <w:t>d</w:t>
      </w:r>
      <w:r w:rsidRPr="00E63EB0">
        <w:t xml:space="preserve">wóch </w:t>
      </w:r>
      <w:r w:rsidR="00FE7517">
        <w:t>e</w:t>
      </w:r>
      <w:r w:rsidRPr="00E63EB0">
        <w:t>tapów:</w:t>
      </w:r>
    </w:p>
    <w:p w:rsidR="008D0999" w:rsidRPr="00E63EB0" w:rsidRDefault="008D0999" w:rsidP="009D7A49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 w:rsidRPr="00E63EB0">
        <w:t xml:space="preserve">Etap </w:t>
      </w:r>
      <w:r w:rsidR="004D694F">
        <w:t xml:space="preserve">I </w:t>
      </w:r>
      <w:r w:rsidRPr="00E63EB0">
        <w:t xml:space="preserve">– </w:t>
      </w:r>
      <w:r w:rsidR="00FE7517">
        <w:t xml:space="preserve">obejmuje </w:t>
      </w:r>
      <w:r w:rsidRPr="00E63EB0">
        <w:t>przeprowadzenie audytu wzorniczego u beneficjenta oraz opracowanie strategii wzorniczej</w:t>
      </w:r>
      <w:r w:rsidR="00EE6346">
        <w:t>;</w:t>
      </w:r>
    </w:p>
    <w:p w:rsidR="009D7A49" w:rsidRPr="009D7A49" w:rsidRDefault="004D694F" w:rsidP="009D7A49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>
        <w:t>Etap II</w:t>
      </w:r>
      <w:r w:rsidR="008D0999" w:rsidRPr="00E63EB0">
        <w:t xml:space="preserve"> - </w:t>
      </w:r>
      <w:r w:rsidR="00FE7517">
        <w:t xml:space="preserve">obejmuje </w:t>
      </w:r>
      <w:r w:rsidR="009D7A49">
        <w:t xml:space="preserve">wdrożenie </w:t>
      </w:r>
      <w:r w:rsidR="009D7A49" w:rsidRPr="009D7A49">
        <w:t xml:space="preserve">strategii wzorniczej opracowanej w ramach </w:t>
      </w:r>
      <w:r w:rsidR="009D7A49">
        <w:t>E</w:t>
      </w:r>
      <w:r w:rsidR="009D7A49" w:rsidRPr="009D7A49">
        <w:t>tapu I, tj. przeprowadzenie działań z wykorzystaniem procesów projektowania, których końcowym rezultatem będzie wprowadzenie na rynek innowacji.</w:t>
      </w:r>
    </w:p>
    <w:p w:rsidR="00F6528F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>ziałania mogą ubiegać się wyłącznie mikro, mali i średni przedsiębiorcy prowadzący działalność gospodarczą na terytorium Polski Wschodniej potwierdzoną wpisem do odpowiedniego rejestru.</w:t>
      </w:r>
    </w:p>
    <w:p w:rsidR="009E495F" w:rsidRPr="00E63EB0" w:rsidRDefault="009E495F" w:rsidP="00BC6AE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Etapu II mogą ubiegać się mikro, mali i średni przedsiębiorcy, 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 xml:space="preserve">ze strategia wzorniczą, które zostały zatwierdzone. </w:t>
      </w:r>
    </w:p>
    <w:p w:rsidR="00017C86" w:rsidRPr="00E63EB0" w:rsidRDefault="00563D6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017C86" w:rsidRPr="00E63EB0">
        <w:t>:</w:t>
      </w:r>
    </w:p>
    <w:p w:rsidR="00017C86" w:rsidRPr="004D694F" w:rsidRDefault="00017C86" w:rsidP="00F359E6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hanging="294"/>
        <w:jc w:val="both"/>
        <w:rPr>
          <w:iCs/>
        </w:rPr>
      </w:pPr>
      <w:r w:rsidRPr="00E63EB0">
        <w:t xml:space="preserve">w ramach Etapu I - </w:t>
      </w:r>
      <w:r w:rsidRPr="004D694F">
        <w:rPr>
          <w:iCs/>
        </w:rPr>
        <w:t xml:space="preserve">pomoc </w:t>
      </w:r>
      <w:r w:rsidRPr="004D694F">
        <w:rPr>
          <w:i/>
          <w:iCs/>
        </w:rPr>
        <w:t xml:space="preserve">de </w:t>
      </w:r>
      <w:proofErr w:type="spellStart"/>
      <w:r w:rsidRPr="004D694F">
        <w:rPr>
          <w:i/>
          <w:iCs/>
        </w:rPr>
        <w:t>minimis</w:t>
      </w:r>
      <w:proofErr w:type="spellEnd"/>
      <w:r w:rsidRPr="004D694F">
        <w:rPr>
          <w:iCs/>
        </w:rPr>
        <w:t xml:space="preserve">, </w:t>
      </w:r>
      <w:r w:rsidR="00563D6B">
        <w:rPr>
          <w:iCs/>
        </w:rPr>
        <w:t xml:space="preserve">udzielaną </w:t>
      </w:r>
      <w:r w:rsidRPr="004D694F">
        <w:rPr>
          <w:iCs/>
        </w:rPr>
        <w:t xml:space="preserve">zgodnie z </w:t>
      </w:r>
      <w:r w:rsidR="00563D6B">
        <w:rPr>
          <w:iCs/>
        </w:rPr>
        <w:t>r</w:t>
      </w:r>
      <w:r w:rsidRPr="004D694F">
        <w:rPr>
          <w:iCs/>
        </w:rPr>
        <w:t>ozporządzeniem</w:t>
      </w:r>
      <w:r w:rsidR="00563D6B">
        <w:rPr>
          <w:iCs/>
        </w:rPr>
        <w:t xml:space="preserve"> KE</w:t>
      </w:r>
      <w:r w:rsidRPr="004D694F">
        <w:rPr>
          <w:iCs/>
        </w:rPr>
        <w:t xml:space="preserve"> nr 1407/2013</w:t>
      </w:r>
      <w:r w:rsidR="00563D6B">
        <w:rPr>
          <w:iCs/>
        </w:rPr>
        <w:t>;</w:t>
      </w:r>
    </w:p>
    <w:p w:rsidR="004D694F" w:rsidRDefault="004D694F" w:rsidP="00F359E6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hanging="294"/>
        <w:contextualSpacing w:val="0"/>
        <w:jc w:val="both"/>
        <w:rPr>
          <w:iCs/>
        </w:rPr>
      </w:pPr>
      <w:r>
        <w:t>w</w:t>
      </w:r>
      <w:r w:rsidR="00017C86" w:rsidRPr="00E63EB0">
        <w:t xml:space="preserve"> ramach Etapu II - pomoc na usługi doradcze na rzecz MSP, </w:t>
      </w:r>
      <w:r w:rsidR="00563D6B">
        <w:t xml:space="preserve">udzielaną </w:t>
      </w:r>
      <w:r>
        <w:t xml:space="preserve">zgodnie </w:t>
      </w:r>
      <w:r w:rsidR="00563D6B">
        <w:br/>
      </w:r>
      <w:r>
        <w:t xml:space="preserve">z </w:t>
      </w:r>
      <w:r w:rsidRPr="00811D92">
        <w:t>przepis</w:t>
      </w:r>
      <w:r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 xml:space="preserve">651/2014 </w:t>
      </w:r>
      <w:r w:rsidR="00690EB3">
        <w:t>lub</w:t>
      </w:r>
      <w:r w:rsidR="004242EC" w:rsidRPr="00E63EB0">
        <w:t xml:space="preserve"> </w:t>
      </w:r>
      <w:r w:rsidR="00017C86" w:rsidRPr="004D694F">
        <w:rPr>
          <w:iCs/>
        </w:rPr>
        <w:t>regionaln</w:t>
      </w:r>
      <w:r w:rsidR="00563D6B">
        <w:rPr>
          <w:iCs/>
        </w:rPr>
        <w:t>ą</w:t>
      </w:r>
      <w:r w:rsidR="00017C86" w:rsidRPr="004D694F">
        <w:rPr>
          <w:iCs/>
        </w:rPr>
        <w:t xml:space="preserve"> pomoc inwestycyjn</w:t>
      </w:r>
      <w:r w:rsidR="00563D6B">
        <w:rPr>
          <w:iCs/>
        </w:rPr>
        <w:t>ą</w:t>
      </w:r>
      <w:r>
        <w:rPr>
          <w:iCs/>
        </w:rPr>
        <w:t xml:space="preserve"> </w:t>
      </w:r>
      <w:r>
        <w:t>zgodnie z przepisami</w:t>
      </w:r>
      <w:r w:rsidRPr="00811D92">
        <w:t xml:space="preserve"> rozdziału I, art. 13 i 14 rozdziału III oraz rozdziału IV rozporządz</w:t>
      </w:r>
      <w:r w:rsidR="0062323F">
        <w:t>e</w:t>
      </w:r>
      <w:r>
        <w:t>nia</w:t>
      </w:r>
      <w:r w:rsidRPr="00811D92">
        <w:t xml:space="preserve"> KE nr 651/2014</w:t>
      </w:r>
      <w:r>
        <w:t>.</w:t>
      </w:r>
    </w:p>
    <w:p w:rsidR="00F6528F" w:rsidRPr="00E63EB0" w:rsidRDefault="00F6528F" w:rsidP="004D69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ubiegania się o dofinansowanie (art. 37 ust. 3 pkt 1 ustawy wdrożeniowej)</w:t>
      </w:r>
      <w:r w:rsidRPr="00E63EB0">
        <w:t>:</w:t>
      </w:r>
    </w:p>
    <w:p w:rsidR="00F6528F" w:rsidRPr="003F6917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3F6917">
        <w:rPr>
          <w:bCs/>
        </w:rPr>
        <w:t>na podstawie</w:t>
      </w:r>
      <w:r w:rsidR="00F6528F" w:rsidRPr="003F6917">
        <w:rPr>
          <w:bCs/>
        </w:rPr>
        <w:t xml:space="preserve"> art. 6b ust.3 ustawy </w:t>
      </w:r>
      <w:r w:rsidR="00563D6B" w:rsidRPr="003F6917">
        <w:rPr>
          <w:bCs/>
        </w:rPr>
        <w:t>o PARP;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 ustawy z dnia 27 sierpnia 2009 r. o finansach publicznych</w:t>
      </w:r>
      <w:r w:rsidR="00081A39">
        <w:rPr>
          <w:bCs/>
        </w:rPr>
        <w:t>;</w:t>
      </w:r>
    </w:p>
    <w:p w:rsidR="00247D72" w:rsidRPr="00E63EB0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211 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2323F">
        <w:rPr>
          <w:bCs/>
        </w:rPr>
        <w:t>,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Pr="00E63EB0">
        <w:rPr>
          <w:bCs/>
        </w:rPr>
        <w:lastRenderedPageBreak/>
        <w:t xml:space="preserve">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>z 2014 r. poz. 1417</w:t>
      </w:r>
      <w:r w:rsidRPr="00E63EB0">
        <w:rPr>
          <w:bCs/>
        </w:rPr>
        <w:t xml:space="preserve">,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>. zm.),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:rsidR="005A797B" w:rsidRPr="00936D84" w:rsidRDefault="005A797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nie może być udzielona w przypadkach wskazanych w </w:t>
      </w:r>
      <w:r w:rsidRPr="00936D84">
        <w:t xml:space="preserve">§ </w:t>
      </w:r>
      <w:r w:rsidR="00160DD6" w:rsidRPr="00936D84">
        <w:t xml:space="preserve">4 </w:t>
      </w:r>
      <w:r w:rsidR="00A3072E" w:rsidRPr="00936D84">
        <w:t>r</w:t>
      </w:r>
      <w:r w:rsidRPr="00936D84">
        <w:t>ozporządzenia.</w:t>
      </w:r>
    </w:p>
    <w:p w:rsidR="00F6528F" w:rsidRPr="00E63EB0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Pr="00E63EB0">
        <w:rPr>
          <w:rFonts w:eastAsiaTheme="minorHAnsi"/>
          <w:color w:val="000000"/>
          <w:lang w:eastAsia="en-US"/>
        </w:rPr>
        <w:t>.</w:t>
      </w:r>
    </w:p>
    <w:p w:rsidR="007E194B" w:rsidRPr="009F725D" w:rsidRDefault="004F79B0" w:rsidP="009F725D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>Audyt wzornicz</w:t>
      </w:r>
      <w:r w:rsidR="00C0104F" w:rsidRPr="009F725D">
        <w:rPr>
          <w:rFonts w:eastAsiaTheme="minorHAnsi"/>
          <w:color w:val="000000"/>
          <w:lang w:eastAsia="en-US"/>
        </w:rPr>
        <w:t>y</w:t>
      </w:r>
      <w:r w:rsidRPr="009F725D">
        <w:rPr>
          <w:rFonts w:eastAsiaTheme="minorHAnsi"/>
          <w:color w:val="000000"/>
          <w:lang w:eastAsia="en-US"/>
        </w:rPr>
        <w:t xml:space="preserve"> </w:t>
      </w:r>
      <w:r w:rsidR="00806DF5" w:rsidRPr="009F725D">
        <w:rPr>
          <w:rFonts w:eastAsiaTheme="minorHAnsi"/>
          <w:color w:val="000000"/>
          <w:lang w:eastAsia="en-US"/>
        </w:rPr>
        <w:t>mus</w:t>
      </w:r>
      <w:r w:rsidR="00C0104F" w:rsidRPr="009F725D">
        <w:rPr>
          <w:rFonts w:eastAsiaTheme="minorHAnsi"/>
          <w:color w:val="000000"/>
          <w:lang w:eastAsia="en-US"/>
        </w:rPr>
        <w:t>i</w:t>
      </w:r>
      <w:r w:rsidR="00806DF5" w:rsidRPr="009F725D">
        <w:rPr>
          <w:rFonts w:eastAsiaTheme="minorHAnsi"/>
          <w:color w:val="000000"/>
          <w:lang w:eastAsia="en-US"/>
        </w:rPr>
        <w:t xml:space="preserve"> być</w:t>
      </w:r>
      <w:r w:rsidRPr="009F725D">
        <w:rPr>
          <w:rFonts w:eastAsiaTheme="minorHAnsi"/>
          <w:color w:val="000000"/>
          <w:lang w:eastAsia="en-US"/>
        </w:rPr>
        <w:t xml:space="preserve"> przeprowadzon</w:t>
      </w:r>
      <w:r w:rsidR="00C0104F" w:rsidRPr="009F725D">
        <w:rPr>
          <w:rFonts w:eastAsiaTheme="minorHAnsi"/>
          <w:color w:val="000000"/>
          <w:lang w:eastAsia="en-US"/>
        </w:rPr>
        <w:t>y</w:t>
      </w:r>
      <w:r w:rsidRPr="009F725D">
        <w:rPr>
          <w:rFonts w:eastAsiaTheme="minorHAnsi"/>
          <w:color w:val="000000"/>
          <w:lang w:eastAsia="en-US"/>
        </w:rPr>
        <w:t xml:space="preserve"> przez wykonawcę wybranego przez </w:t>
      </w:r>
      <w:r w:rsidR="004D694F" w:rsidRPr="009F725D">
        <w:rPr>
          <w:rFonts w:eastAsiaTheme="minorHAnsi"/>
          <w:color w:val="000000"/>
          <w:lang w:eastAsia="en-US"/>
        </w:rPr>
        <w:t>w</w:t>
      </w:r>
      <w:r w:rsidRPr="009F725D">
        <w:rPr>
          <w:rFonts w:eastAsiaTheme="minorHAnsi"/>
          <w:color w:val="000000"/>
          <w:lang w:eastAsia="en-US"/>
        </w:rPr>
        <w:t>nioskodawcę</w:t>
      </w:r>
      <w:r w:rsidR="00D52A17" w:rsidRPr="009F725D">
        <w:rPr>
          <w:rFonts w:eastAsiaTheme="minorHAnsi"/>
          <w:color w:val="000000"/>
          <w:lang w:eastAsia="en-US"/>
        </w:rPr>
        <w:t xml:space="preserve"> przed złożeniem wniosku o dofinansowanie</w:t>
      </w:r>
      <w:r w:rsidR="00F6528F" w:rsidRPr="009F725D">
        <w:rPr>
          <w:rFonts w:eastAsiaTheme="minorHAnsi"/>
          <w:color w:val="000000"/>
          <w:lang w:eastAsia="en-US"/>
        </w:rPr>
        <w:t>.</w:t>
      </w:r>
      <w:r w:rsidR="009E495F" w:rsidRPr="009F725D">
        <w:rPr>
          <w:rFonts w:eastAsiaTheme="minorHAnsi"/>
          <w:color w:val="000000"/>
          <w:lang w:eastAsia="en-US"/>
        </w:rPr>
        <w:t xml:space="preserve"> </w:t>
      </w:r>
      <w:r w:rsidR="00E907C4" w:rsidRPr="009F725D">
        <w:rPr>
          <w:rFonts w:eastAsiaTheme="minorHAnsi"/>
          <w:color w:val="000000"/>
          <w:lang w:eastAsia="en-US"/>
        </w:rPr>
        <w:t xml:space="preserve">Wybór wykonawcy musi zostać przeprowadzony </w:t>
      </w:r>
      <w:r w:rsidR="007E194B" w:rsidRPr="009F725D">
        <w:rPr>
          <w:rFonts w:eastAsiaTheme="minorHAnsi"/>
          <w:color w:val="000000"/>
          <w:lang w:eastAsia="en-US"/>
        </w:rPr>
        <w:t xml:space="preserve">zgodnie z </w:t>
      </w:r>
      <w:r w:rsidR="00160DD6">
        <w:rPr>
          <w:rFonts w:eastAsiaTheme="minorHAnsi"/>
          <w:color w:val="000000"/>
          <w:lang w:eastAsia="en-US"/>
        </w:rPr>
        <w:t xml:space="preserve">art. 6c ustawy o PARP oraz </w:t>
      </w:r>
      <w:r w:rsidR="00E57A0B">
        <w:rPr>
          <w:rFonts w:eastAsiaTheme="minorHAnsi"/>
          <w:color w:val="000000"/>
          <w:lang w:eastAsia="en-US"/>
        </w:rPr>
        <w:t>w</w:t>
      </w:r>
      <w:r w:rsidR="007E194B" w:rsidRPr="009F725D">
        <w:rPr>
          <w:rFonts w:eastAsiaTheme="minorHAnsi"/>
          <w:color w:val="000000"/>
          <w:lang w:eastAsia="en-US"/>
        </w:rPr>
        <w:t>ytycznymi w zakresie kwalifikowalności wydatków w ramach Europejskiego Funduszu Rozwoju Regionalnego, Europejskiego Funduszu Społecznego oraz Funduszu Spójności na lata 2014-2020, w szczególności w zakresie: sposobu upublicznienia zapytania ofertowego i wyniku postępowania o udzielenie zamówienia, określenia warunków udziału w post</w:t>
      </w:r>
      <w:r w:rsidR="00160DD6">
        <w:rPr>
          <w:rFonts w:eastAsiaTheme="minorHAnsi"/>
          <w:color w:val="000000"/>
          <w:lang w:eastAsia="en-US"/>
        </w:rPr>
        <w:t>ę</w:t>
      </w:r>
      <w:r w:rsidR="007E194B" w:rsidRPr="009F725D">
        <w:rPr>
          <w:rFonts w:eastAsiaTheme="minorHAnsi"/>
          <w:color w:val="000000"/>
          <w:lang w:eastAsia="en-US"/>
        </w:rPr>
        <w:t xml:space="preserve">powaniu, sposobu opisu przedmiotu zamówienia, określenia kryteriów oceny ofert i terminu ich składania. </w:t>
      </w:r>
    </w:p>
    <w:p w:rsidR="004F79B0" w:rsidRPr="009F725D" w:rsidRDefault="00E907C4" w:rsidP="009F725D">
      <w:pPr>
        <w:pStyle w:val="Akapitzlist"/>
        <w:spacing w:after="120" w:line="276" w:lineRule="auto"/>
        <w:ind w:left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 xml:space="preserve">Poprawność procedury wyboru wykonawcy audytu oraz jego </w:t>
      </w:r>
      <w:r w:rsidR="009F725D">
        <w:rPr>
          <w:rFonts w:eastAsiaTheme="minorHAnsi"/>
          <w:color w:val="000000"/>
          <w:lang w:eastAsia="en-US"/>
        </w:rPr>
        <w:t xml:space="preserve">potencjał i zasoby </w:t>
      </w:r>
      <w:r w:rsidR="007E194B" w:rsidRPr="009F725D">
        <w:rPr>
          <w:rFonts w:eastAsiaTheme="minorHAnsi"/>
          <w:color w:val="000000"/>
          <w:lang w:eastAsia="en-US"/>
        </w:rPr>
        <w:t xml:space="preserve">podlegają  </w:t>
      </w:r>
      <w:r w:rsidR="00D52A17" w:rsidRPr="009F725D">
        <w:rPr>
          <w:rFonts w:eastAsiaTheme="minorHAnsi"/>
          <w:color w:val="000000"/>
          <w:lang w:eastAsia="en-US"/>
        </w:rPr>
        <w:t>oceni</w:t>
      </w:r>
      <w:r w:rsidR="007E194B" w:rsidRPr="009F725D">
        <w:rPr>
          <w:rFonts w:eastAsiaTheme="minorHAnsi"/>
          <w:color w:val="000000"/>
          <w:lang w:eastAsia="en-US"/>
        </w:rPr>
        <w:t>e</w:t>
      </w:r>
      <w:r w:rsidR="00D52A17" w:rsidRPr="009F725D">
        <w:rPr>
          <w:rFonts w:eastAsiaTheme="minorHAnsi"/>
          <w:color w:val="000000"/>
          <w:lang w:eastAsia="en-US"/>
        </w:rPr>
        <w:t xml:space="preserve"> </w:t>
      </w:r>
      <w:r w:rsidRPr="009F725D">
        <w:rPr>
          <w:rFonts w:eastAsiaTheme="minorHAnsi"/>
          <w:color w:val="000000"/>
          <w:lang w:eastAsia="en-US"/>
        </w:rPr>
        <w:t xml:space="preserve">zgodnie z </w:t>
      </w:r>
      <w:r w:rsidR="007E194B" w:rsidRPr="009F725D">
        <w:rPr>
          <w:rFonts w:eastAsiaTheme="minorHAnsi"/>
          <w:color w:val="000000"/>
          <w:lang w:eastAsia="en-US"/>
        </w:rPr>
        <w:t xml:space="preserve">kryteriami </w:t>
      </w:r>
      <w:r w:rsidR="007E194B">
        <w:rPr>
          <w:rFonts w:eastAsiaTheme="minorHAnsi"/>
          <w:color w:val="000000"/>
          <w:lang w:eastAsia="en-US"/>
        </w:rPr>
        <w:t>zatwierdzonymi</w:t>
      </w:r>
      <w:r w:rsidR="007E194B" w:rsidRPr="00E63EB0">
        <w:rPr>
          <w:rFonts w:eastAsiaTheme="minorHAnsi"/>
          <w:color w:val="000000"/>
          <w:lang w:eastAsia="en-US"/>
        </w:rPr>
        <w:t xml:space="preserve">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E194B">
        <w:rPr>
          <w:rFonts w:eastAsiaTheme="minorHAnsi"/>
          <w:color w:val="000000"/>
          <w:lang w:eastAsia="en-US"/>
        </w:rPr>
        <w:t>załączniku nr 1</w:t>
      </w:r>
      <w:r w:rsidR="007E194B" w:rsidRPr="00E63EB0">
        <w:rPr>
          <w:rFonts w:eastAsiaTheme="minorHAnsi"/>
          <w:color w:val="000000"/>
          <w:lang w:eastAsia="en-US"/>
        </w:rPr>
        <w:t>.</w:t>
      </w:r>
    </w:p>
    <w:p w:rsidR="00C0104F" w:rsidRPr="00E63EB0" w:rsidRDefault="00C0104F" w:rsidP="00B26A9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 xml:space="preserve">Wnioskodawca przed złożeniem wniosku o dofinansowanie w ramach Etapu I musi zawrzeć umowę warunkową z wykonawcą. </w:t>
      </w:r>
    </w:p>
    <w:p w:rsidR="00F6528F" w:rsidRDefault="00F6528F" w:rsidP="00B26A9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>W Etapie</w:t>
      </w:r>
      <w:r w:rsidR="008D0999" w:rsidRPr="00E63EB0">
        <w:t xml:space="preserve"> II</w:t>
      </w:r>
      <w:r w:rsidRPr="00E63EB0">
        <w:t xml:space="preserve"> zostanie udzielona pomoc na wdrożenie </w:t>
      </w:r>
      <w:r w:rsidR="00D52A17" w:rsidRPr="00E63EB0">
        <w:t>działań rekomendowanych w wyniku przeprowadzonego w I Etapie audytu wzorniczego</w:t>
      </w:r>
      <w:r w:rsidR="00E907C4" w:rsidRPr="00E63EB0">
        <w:t xml:space="preserve"> i uwzględnionych w strategii wzorniczej</w:t>
      </w:r>
      <w:r w:rsidRPr="00E63EB0">
        <w:t>.</w:t>
      </w: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§5</w:t>
      </w: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:rsidR="001E75CB" w:rsidRPr="00E63EB0" w:rsidRDefault="001E75CB" w:rsidP="00BC6AE5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63EB0">
        <w:rPr>
          <w:iCs/>
        </w:rPr>
        <w:t xml:space="preserve">Maksymalna </w:t>
      </w:r>
      <w:r w:rsidR="009D41D6">
        <w:rPr>
          <w:iCs/>
        </w:rPr>
        <w:t>kwota</w:t>
      </w:r>
      <w:r w:rsidR="009D41D6" w:rsidRPr="00E63EB0">
        <w:rPr>
          <w:iCs/>
        </w:rPr>
        <w:t xml:space="preserve"> </w:t>
      </w:r>
      <w:r w:rsidRPr="00E63EB0">
        <w:rPr>
          <w:iCs/>
        </w:rPr>
        <w:t>dofinansowania w ramach Etapu I wynosi 100 ty</w:t>
      </w:r>
      <w:r w:rsidR="00CA646D">
        <w:rPr>
          <w:iCs/>
        </w:rPr>
        <w:t>s</w:t>
      </w:r>
      <w:r w:rsidR="00406621">
        <w:rPr>
          <w:iCs/>
        </w:rPr>
        <w:t>.</w:t>
      </w:r>
      <w:r w:rsidRPr="00E63EB0">
        <w:rPr>
          <w:iCs/>
        </w:rPr>
        <w:t xml:space="preserve"> zł</w:t>
      </w:r>
      <w:r w:rsidR="004D694F">
        <w:rPr>
          <w:iCs/>
        </w:rPr>
        <w:t>.</w:t>
      </w:r>
    </w:p>
    <w:p w:rsidR="00DF741F" w:rsidRPr="00E63EB0" w:rsidRDefault="00DF741F" w:rsidP="00BC6AE5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 xml:space="preserve">dofinansowania </w:t>
      </w:r>
      <w:r w:rsidRPr="00E63EB0">
        <w:rPr>
          <w:iCs/>
        </w:rPr>
        <w:t>w ra</w:t>
      </w:r>
      <w:r w:rsidR="00017C86" w:rsidRPr="00E63EB0">
        <w:rPr>
          <w:iCs/>
        </w:rPr>
        <w:t>mach Etapu</w:t>
      </w:r>
      <w:r w:rsidR="006B054E" w:rsidRPr="00E63EB0">
        <w:rPr>
          <w:iCs/>
        </w:rPr>
        <w:t xml:space="preserve"> I wynosi 85</w:t>
      </w:r>
      <w:r w:rsidRPr="00E63EB0">
        <w:rPr>
          <w:iCs/>
        </w:rPr>
        <w:t>% kosztów kwalifikowalnych.</w:t>
      </w:r>
    </w:p>
    <w:p w:rsidR="00DF741F" w:rsidRPr="00E63EB0" w:rsidRDefault="00DF741F" w:rsidP="00BC6AE5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Koszty kwalifikowalne w ramach Etapu I obejmują </w:t>
      </w:r>
      <w:r w:rsidR="00017C86" w:rsidRPr="00E63EB0">
        <w:t>koszty usług doradczych świadczonych przez doradców zewnętrznych, związanych z przeprowadzeniem audytu wzorniczego i opracowaniem strategii wzorniczej</w:t>
      </w:r>
      <w:r w:rsidRPr="00E63EB0">
        <w:t>.</w:t>
      </w:r>
    </w:p>
    <w:p w:rsidR="000B7518" w:rsidRPr="00E63EB0" w:rsidRDefault="000B7518" w:rsidP="00BC6AE5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>dofinansowania w ramach II Etapu wynosi 3 mln zł.</w:t>
      </w:r>
    </w:p>
    <w:p w:rsidR="00C348FD" w:rsidRPr="00E63EB0" w:rsidRDefault="00C348FD" w:rsidP="00BC6AE5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Do kosztów kwalifikowalnych w ramach Etapu II zalicza się koszty związane  </w:t>
      </w:r>
      <w:r w:rsidR="009D41D6">
        <w:br/>
      </w:r>
      <w:r w:rsidRPr="00E63EB0">
        <w:t>z wdrożeniem strategii wzorniczej opracowanej w ramach I Etapu</w:t>
      </w:r>
      <w:r w:rsidR="009E495F">
        <w:t>.</w:t>
      </w:r>
    </w:p>
    <w:p w:rsidR="00C348FD" w:rsidRPr="005A74C9" w:rsidRDefault="00CA646D" w:rsidP="00F359E6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>Do kosztów kwalifikowalnych w ramach Etapu II</w:t>
      </w:r>
      <w:r w:rsidRPr="002C6EC9">
        <w:rPr>
          <w:iCs/>
        </w:rPr>
        <w:t xml:space="preserve"> </w:t>
      </w:r>
      <w:r w:rsidR="00C348FD">
        <w:rPr>
          <w:iCs/>
        </w:rPr>
        <w:t xml:space="preserve">w zakresie </w:t>
      </w:r>
      <w:r>
        <w:rPr>
          <w:iCs/>
        </w:rPr>
        <w:t xml:space="preserve">pomocy na usługi </w:t>
      </w:r>
      <w:r w:rsidR="00C348FD">
        <w:rPr>
          <w:iCs/>
        </w:rPr>
        <w:t xml:space="preserve"> doradcz</w:t>
      </w:r>
      <w:r>
        <w:rPr>
          <w:iCs/>
        </w:rPr>
        <w:t>e na rzecz MSP</w:t>
      </w:r>
      <w:r w:rsidR="00C348FD" w:rsidRPr="002C6EC9">
        <w:rPr>
          <w:iCs/>
        </w:rPr>
        <w:t xml:space="preserve"> </w:t>
      </w:r>
      <w:r>
        <w:rPr>
          <w:iCs/>
        </w:rPr>
        <w:t xml:space="preserve">zalicza się </w:t>
      </w:r>
      <w:r w:rsidR="00C348FD"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 opracowanej w ramach I Etapu</w:t>
      </w:r>
      <w:r w:rsidR="00C348FD" w:rsidRPr="002C6EC9">
        <w:rPr>
          <w:iCs/>
        </w:rPr>
        <w:t xml:space="preserve">. </w:t>
      </w:r>
    </w:p>
    <w:p w:rsidR="00C348FD" w:rsidRPr="00CA646D" w:rsidRDefault="00C348FD" w:rsidP="00BC6AE5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bCs/>
          <w:iCs/>
        </w:rPr>
      </w:pPr>
      <w:r>
        <w:rPr>
          <w:iCs/>
        </w:rPr>
        <w:lastRenderedPageBreak/>
        <w:t xml:space="preserve">Do kosztów kwalifikowalnych w ramach Etapu II w zakresie regionalnej pomocy inwestycyjnej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 obejmujące</w:t>
      </w:r>
      <w:r w:rsidRPr="00CA646D">
        <w:rPr>
          <w:bCs/>
          <w:iCs/>
        </w:rPr>
        <w:t>:</w:t>
      </w:r>
    </w:p>
    <w:p w:rsidR="000B7518" w:rsidRPr="00E63EB0" w:rsidRDefault="000B7518" w:rsidP="00F359E6">
      <w:pPr>
        <w:numPr>
          <w:ilvl w:val="0"/>
          <w:numId w:val="18"/>
        </w:numPr>
        <w:tabs>
          <w:tab w:val="num" w:pos="709"/>
        </w:tabs>
        <w:spacing w:after="120" w:line="276" w:lineRule="auto"/>
        <w:ind w:left="709" w:hanging="283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</w:t>
      </w:r>
      <w:r w:rsidR="009D41D6">
        <w:t xml:space="preserve">albo </w:t>
      </w:r>
      <w:r w:rsidR="00C348FD">
        <w:t xml:space="preserve"> wytworzenia</w:t>
      </w:r>
      <w:r w:rsidR="005975C1" w:rsidRPr="00E63EB0">
        <w:t xml:space="preserve"> </w:t>
      </w:r>
      <w:r w:rsidRPr="00E63EB0">
        <w:t>środków trwałych innych niż nieruchomości</w:t>
      </w:r>
      <w:r w:rsidR="009D41D6">
        <w:t>;</w:t>
      </w:r>
    </w:p>
    <w:p w:rsidR="0034093F" w:rsidRPr="00E63EB0" w:rsidRDefault="0034093F" w:rsidP="00F359E6">
      <w:pPr>
        <w:numPr>
          <w:ilvl w:val="0"/>
          <w:numId w:val="18"/>
        </w:numPr>
        <w:tabs>
          <w:tab w:val="num" w:pos="709"/>
        </w:tabs>
        <w:spacing w:after="120" w:line="276" w:lineRule="auto"/>
        <w:ind w:left="709" w:hanging="283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:rsidR="0034093F" w:rsidRPr="00E63EB0" w:rsidRDefault="0034093F" w:rsidP="00F359E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:rsidR="0034093F" w:rsidRPr="00E63EB0" w:rsidRDefault="0034093F" w:rsidP="00F359E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34093F" w:rsidRPr="00E63EB0" w:rsidRDefault="0034093F" w:rsidP="00F359E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34093F" w:rsidRPr="00E63EB0" w:rsidRDefault="0034093F" w:rsidP="00F359E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przez co najmniej 3 lata od dnia zakończenia realizacji projektu,</w:t>
      </w:r>
    </w:p>
    <w:p w:rsidR="00C348FD" w:rsidRPr="00410435" w:rsidRDefault="00C348FD" w:rsidP="00BC6AE5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>
        <w:rPr>
          <w:iCs/>
        </w:rPr>
        <w:t xml:space="preserve">pomocy </w:t>
      </w:r>
      <w:r w:rsidRPr="00410435">
        <w:rPr>
          <w:iCs/>
        </w:rPr>
        <w:t>na usługi doradcze</w:t>
      </w:r>
      <w:r>
        <w:rPr>
          <w:iCs/>
        </w:rPr>
        <w:t xml:space="preserve">, o których mowa w ust. </w:t>
      </w:r>
      <w:r w:rsidR="00A07080">
        <w:rPr>
          <w:iCs/>
        </w:rPr>
        <w:t>6</w:t>
      </w:r>
      <w:r w:rsidRPr="00410435">
        <w:rPr>
          <w:iCs/>
        </w:rPr>
        <w:t xml:space="preserve"> wynosi 50</w:t>
      </w:r>
      <w:r>
        <w:rPr>
          <w:iCs/>
        </w:rPr>
        <w:t> </w:t>
      </w:r>
      <w:r w:rsidRPr="00410435">
        <w:rPr>
          <w:iCs/>
        </w:rPr>
        <w:t>% kosztów kwalifikowalnych.</w:t>
      </w:r>
    </w:p>
    <w:p w:rsidR="00E83191" w:rsidRPr="00E63EB0" w:rsidRDefault="00CC689A" w:rsidP="00BC6AE5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t>Koszty</w:t>
      </w:r>
      <w:r w:rsidR="00E83191" w:rsidRPr="00E63EB0">
        <w:t xml:space="preserve">, o których mowa </w:t>
      </w:r>
      <w:r w:rsidR="005E61DE" w:rsidRPr="00E63EB0">
        <w:t>ust</w:t>
      </w:r>
      <w:r w:rsidR="00C348FD">
        <w:t>.</w:t>
      </w:r>
      <w:r w:rsidR="005E61DE" w:rsidRPr="00E63EB0">
        <w:t xml:space="preserve"> </w:t>
      </w:r>
      <w:r>
        <w:t>7</w:t>
      </w:r>
      <w:r w:rsidRPr="00E63EB0">
        <w:t xml:space="preserve"> </w:t>
      </w:r>
      <w:r w:rsidR="00E83191" w:rsidRPr="00E63EB0">
        <w:t xml:space="preserve">stanowią </w:t>
      </w:r>
      <w:r>
        <w:t>koszty</w:t>
      </w:r>
      <w:r w:rsidRPr="00E63EB0">
        <w:t xml:space="preserve"> </w:t>
      </w:r>
      <w:r w:rsidR="00E83191" w:rsidRPr="00E63EB0">
        <w:t xml:space="preserve">kwalifikowalne </w:t>
      </w:r>
      <w:r w:rsidR="00CA646D">
        <w:t xml:space="preserve">wyłącznie w przypadku </w:t>
      </w:r>
      <w:r w:rsidR="00CA646D" w:rsidRPr="00E63EB0">
        <w:t xml:space="preserve"> </w:t>
      </w:r>
      <w:r w:rsidR="00CA646D">
        <w:t>gdy</w:t>
      </w:r>
      <w:r>
        <w:t xml:space="preserve"> są niezbędne do wprowadzenia innowacji produktowej w ramach projektu</w:t>
      </w:r>
      <w:r w:rsidR="00E83191" w:rsidRPr="00E63EB0">
        <w:t>.</w:t>
      </w:r>
    </w:p>
    <w:p w:rsidR="00C348FD" w:rsidRPr="00C348FD" w:rsidRDefault="00C348FD" w:rsidP="00F359E6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 w:rsidR="00A07080"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</w:t>
      </w:r>
      <w:r w:rsidR="00CC689A">
        <w:rPr>
          <w:iCs/>
        </w:rPr>
        <w:t>jest określona 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C348FD" w:rsidRPr="009A69EC" w:rsidRDefault="00C348FD" w:rsidP="0005637C">
      <w:pPr>
        <w:pStyle w:val="Akapitzlist"/>
        <w:widowControl w:val="0"/>
        <w:numPr>
          <w:ilvl w:val="0"/>
          <w:numId w:val="17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4F69E7">
        <w:rPr>
          <w:iCs/>
        </w:rPr>
        <w:t xml:space="preserve">, w </w:t>
      </w:r>
      <w:r>
        <w:rPr>
          <w:iCs/>
        </w:rPr>
        <w:t xml:space="preserve">§ </w:t>
      </w:r>
      <w:r w:rsidR="00BC6AE5" w:rsidRPr="00BC6AE5">
        <w:rPr>
          <w:iCs/>
        </w:rPr>
        <w:t>8</w:t>
      </w:r>
      <w:r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6430DE">
        <w:rPr>
          <w:iCs/>
        </w:rPr>
        <w:t xml:space="preserve"> </w:t>
      </w:r>
      <w:r w:rsidR="004F69E7">
        <w:rPr>
          <w:rFonts w:eastAsia="Calibri"/>
          <w:lang w:eastAsia="en-US"/>
        </w:rPr>
        <w:t xml:space="preserve">, w  wytycznych </w:t>
      </w:r>
      <w:r w:rsidR="004F69E7" w:rsidRPr="004F69E7">
        <w:rPr>
          <w:rFonts w:eastAsia="Calibri"/>
          <w:lang w:eastAsia="en-US"/>
        </w:rPr>
        <w:t>w zakresie kwalifikowalności wydatków w zakresie Europejskiego Funduszu Rozwoju Regionalnego</w:t>
      </w:r>
      <w:r w:rsidR="0005637C">
        <w:rPr>
          <w:rFonts w:eastAsia="Calibri"/>
          <w:lang w:eastAsia="en-US"/>
        </w:rPr>
        <w:t>,</w:t>
      </w:r>
      <w:r w:rsidR="0005637C" w:rsidRPr="0005637C">
        <w:t xml:space="preserve"> </w:t>
      </w:r>
      <w:r w:rsidR="0005637C" w:rsidRPr="0005637C">
        <w:rPr>
          <w:rFonts w:eastAsia="Calibri"/>
          <w:lang w:eastAsia="en-US"/>
        </w:rPr>
        <w:t>Europejskiego Funduszu Społecznego oraz Funduszu Spójności na lata 2014 – 2020</w:t>
      </w:r>
      <w:r w:rsidR="004F69E7" w:rsidRPr="004F69E7">
        <w:rPr>
          <w:rFonts w:eastAsia="Calibri"/>
          <w:lang w:eastAsia="en-US"/>
        </w:rPr>
        <w:t xml:space="preserve"> </w:t>
      </w:r>
      <w:r w:rsidR="004F69E7">
        <w:rPr>
          <w:rFonts w:eastAsia="Calibri"/>
          <w:lang w:eastAsia="en-US"/>
        </w:rPr>
        <w:t>oraz w wytycznych w</w:t>
      </w:r>
      <w:r w:rsidR="006430DE" w:rsidRPr="006430DE">
        <w:rPr>
          <w:rFonts w:eastAsia="Calibri"/>
          <w:lang w:eastAsia="en-US"/>
        </w:rPr>
        <w:t xml:space="preserve"> zakresie kwalifikowalności wydatków w Programie Operacyjnym Polska Wschodnia 2014-2020</w:t>
      </w:r>
      <w:r w:rsidR="006430DE">
        <w:rPr>
          <w:rFonts w:eastAsia="Calibri"/>
          <w:lang w:eastAsia="en-US"/>
        </w:rPr>
        <w:t>.</w:t>
      </w:r>
    </w:p>
    <w:p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§6</w:t>
      </w:r>
    </w:p>
    <w:p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:rsidR="008024F8" w:rsidRPr="00E63EB0" w:rsidRDefault="00824678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 xml:space="preserve">ust. </w:t>
      </w:r>
      <w:r w:rsidR="00CC5426">
        <w:t>17-18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</w:t>
      </w:r>
      <w:r w:rsidR="00EC0881" w:rsidRPr="00EC0881">
        <w:rPr>
          <w:i/>
        </w:rPr>
        <w:t>projektu</w:t>
      </w:r>
      <w:r w:rsidR="00EC0881">
        <w:t xml:space="preserve"> </w:t>
      </w:r>
      <w:r w:rsidR="006A669C" w:rsidRPr="00E63EB0">
        <w:t>(załącznik nr 3</w:t>
      </w:r>
      <w:r w:rsidR="00C73237">
        <w:t>a (dla Etapu I) lub 3b</w:t>
      </w:r>
      <w:r w:rsidR="006A669C" w:rsidRPr="00E63EB0">
        <w:t xml:space="preserve"> </w:t>
      </w:r>
      <w:r w:rsidR="00C73237">
        <w:t xml:space="preserve">(dla Etapu II) </w:t>
      </w:r>
      <w:r w:rsidR="006A669C" w:rsidRPr="00E63EB0">
        <w:t xml:space="preserve">do regulaminu). Wniosek o dofinansowanie należy złożyć w sposób określony w </w:t>
      </w:r>
      <w:r w:rsidR="006A669C" w:rsidRPr="00E63EB0">
        <w:rPr>
          <w:i/>
        </w:rPr>
        <w:t>Instrukcji składania wniosku o dofinansowanie</w:t>
      </w:r>
      <w:r w:rsidR="006A669C" w:rsidRPr="00E63EB0">
        <w:t xml:space="preserve"> </w:t>
      </w:r>
      <w:r w:rsidR="00EC0881" w:rsidRPr="00EC0881">
        <w:rPr>
          <w:i/>
        </w:rPr>
        <w:t>projektu</w:t>
      </w:r>
      <w:r w:rsidR="00EC0881">
        <w:t xml:space="preserve"> </w:t>
      </w:r>
      <w:r w:rsidR="006A669C" w:rsidRPr="00E63EB0">
        <w:t>zamieszczonej na stronie internetowej PARP</w:t>
      </w:r>
      <w:r w:rsidR="00964AA4">
        <w:t xml:space="preserve"> najpóźniej w dniu rozpoczęcia naboru wniosków</w:t>
      </w:r>
      <w:r w:rsidR="006A669C" w:rsidRPr="00E63EB0">
        <w:t>.</w:t>
      </w:r>
      <w:r w:rsidR="002903C6" w:rsidRPr="00E63EB0">
        <w:t xml:space="preserve"> Wszelkie inne formy elektronicznej lub papierowej wizualizacji treści wniosku nie stanowią wniosku o dofinansowanie i nie będą podlegać ocenie.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72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</w:t>
      </w:r>
      <w:r w:rsidRPr="00E63EB0">
        <w:lastRenderedPageBreak/>
        <w:t>Formalne potwierdzenie złożenia wniosku następuje poprzez przesłanie do PARP oświadczenia, o którym mowa w ust</w:t>
      </w:r>
      <w:r w:rsidR="00FB5DA0" w:rsidRPr="00E63EB0">
        <w:t xml:space="preserve"> 8</w:t>
      </w:r>
      <w:r w:rsidRPr="00E63EB0">
        <w:t>.</w:t>
      </w:r>
    </w:p>
    <w:p w:rsidR="00A90D76" w:rsidRPr="00E63EB0" w:rsidRDefault="00A90D76" w:rsidP="00A3072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 w:rsidRPr="00E63EB0">
        <w:t>Wniosek o dofinansowanie i wszystkie załącz</w:t>
      </w:r>
      <w:r w:rsidR="00D201EE" w:rsidRPr="00E63EB0">
        <w:t xml:space="preserve">niki </w:t>
      </w:r>
      <w:r w:rsidR="002903C6" w:rsidRPr="00E63EB0">
        <w:t>muszą</w:t>
      </w:r>
      <w:r w:rsidRPr="00E63EB0">
        <w:t xml:space="preserve"> być sporządzone w języku polskim, zgodnie z art. 5 ustawy z dnia 7 października 1999 r. o języku polskim (D</w:t>
      </w:r>
      <w:r w:rsidR="00D201EE" w:rsidRPr="00E63EB0">
        <w:t xml:space="preserve">z. U. z 2011 r. Nr 43, poz. 224 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936D84">
        <w:t>.)</w:t>
      </w:r>
      <w:r w:rsidR="00A3072E" w:rsidRPr="00936D84">
        <w:t>,</w:t>
      </w:r>
      <w:r w:rsidR="00D201EE" w:rsidRPr="00936D84">
        <w:t xml:space="preserve"> </w:t>
      </w:r>
      <w:r w:rsidR="00A3072E" w:rsidRPr="00936D84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63EB0">
        <w:rPr>
          <w:bCs/>
        </w:rPr>
        <w:t>Logowanie do Generatora Wniosków w celu złożenia wniosku o dofinansowanie będzie możliwe w okresie naboru wniosków określonym w § 3 ust. 3.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:rsidR="002903C6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</w:t>
      </w:r>
      <w:r w:rsidR="00CC689A">
        <w:rPr>
          <w:rFonts w:eastAsia="Calibri"/>
          <w:bCs/>
        </w:rPr>
        <w:t xml:space="preserve">w ramach Etapu I </w:t>
      </w:r>
      <w:r w:rsidRPr="00E63EB0">
        <w:rPr>
          <w:rFonts w:eastAsia="Calibri"/>
          <w:bCs/>
        </w:rPr>
        <w:t xml:space="preserve">w ostatni dzień roboczy naboru powinny zostać złożone w Generatorze Wniosków do godz.16:00:00. Data ta uznawana jest za datę zakończenia </w:t>
      </w:r>
      <w:r w:rsidR="00964AA4">
        <w:rPr>
          <w:rFonts w:eastAsia="Calibri"/>
          <w:bCs/>
        </w:rPr>
        <w:t>naboru</w:t>
      </w:r>
      <w:r w:rsidRPr="00E63EB0">
        <w:rPr>
          <w:rFonts w:eastAsia="Calibri"/>
          <w:bCs/>
        </w:rPr>
        <w:t>. Obowiązuje czas serwera PARP.</w:t>
      </w:r>
    </w:p>
    <w:p w:rsidR="00725D7F" w:rsidRDefault="00CC689A" w:rsidP="00725D7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Wnioski o dofinansowanie składane w ramach Etapu II powinny zostać złożone w Generatorze </w:t>
      </w:r>
      <w:r w:rsidR="00725D7F">
        <w:rPr>
          <w:rFonts w:eastAsia="Calibri"/>
          <w:bCs/>
        </w:rPr>
        <w:t>W</w:t>
      </w:r>
      <w:r>
        <w:rPr>
          <w:rFonts w:eastAsia="Calibri"/>
          <w:bCs/>
        </w:rPr>
        <w:t>niosk</w:t>
      </w:r>
      <w:r w:rsidR="00725D7F">
        <w:rPr>
          <w:rFonts w:eastAsia="Calibri"/>
          <w:bCs/>
        </w:rPr>
        <w:t>ów do godz. 16:00:00 ostatniego dnia terminu</w:t>
      </w:r>
      <w:r>
        <w:rPr>
          <w:rFonts w:eastAsia="Calibri"/>
          <w:bCs/>
        </w:rPr>
        <w:t>, o którym mowa w §3 ust. 4.</w:t>
      </w:r>
      <w:r w:rsidR="00725D7F">
        <w:rPr>
          <w:rFonts w:eastAsia="Calibri"/>
          <w:bCs/>
        </w:rPr>
        <w:t xml:space="preserve"> </w:t>
      </w:r>
      <w:r w:rsidR="00725D7F" w:rsidRPr="00E63EB0">
        <w:rPr>
          <w:rFonts w:eastAsia="Calibri"/>
          <w:bCs/>
        </w:rPr>
        <w:t>Obowiązuje czas serwera PARP.</w:t>
      </w:r>
    </w:p>
    <w:p w:rsidR="002903C6" w:rsidRPr="00E63EB0" w:rsidRDefault="002903C6" w:rsidP="00E63EB0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EC0148">
        <w:rPr>
          <w:sz w:val="24"/>
          <w:szCs w:val="24"/>
        </w:rPr>
        <w:t>2</w:t>
      </w:r>
      <w:r w:rsidR="00EC0148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EC0148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regulaminu,</w:t>
      </w:r>
      <w:r w:rsidRPr="00E63EB0">
        <w:rPr>
          <w:b w:val="0"/>
          <w:sz w:val="24"/>
          <w:szCs w:val="24"/>
        </w:rPr>
        <w:t xml:space="preserve"> potwierdzającego złożenie wniosku o dofinansowanie w Generatorze Wniosków:</w:t>
      </w:r>
    </w:p>
    <w:p w:rsidR="002903C6" w:rsidRPr="00936D84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>osoby uprawnione 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936D84">
        <w:rPr>
          <w:b w:val="0"/>
          <w:sz w:val="24"/>
          <w:szCs w:val="24"/>
        </w:rPr>
        <w:t>albo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936D84">
        <w:rPr>
          <w:b w:val="0"/>
          <w:sz w:val="24"/>
          <w:szCs w:val="24"/>
        </w:rPr>
        <w:t>w formie elektronicznej za pośrednictwem platform</w:t>
      </w:r>
      <w:r w:rsidR="00522F90" w:rsidRPr="00936D84">
        <w:rPr>
          <w:b w:val="0"/>
          <w:sz w:val="24"/>
          <w:szCs w:val="24"/>
        </w:rPr>
        <w:t>y</w:t>
      </w:r>
      <w:r w:rsidRPr="00936D84">
        <w:rPr>
          <w:b w:val="0"/>
          <w:sz w:val="24"/>
          <w:szCs w:val="24"/>
        </w:rPr>
        <w:t xml:space="preserve"> usług administracji publicznej </w:t>
      </w:r>
      <w:proofErr w:type="spellStart"/>
      <w:r w:rsidRPr="00936D84">
        <w:rPr>
          <w:b w:val="0"/>
          <w:sz w:val="24"/>
          <w:szCs w:val="24"/>
        </w:rPr>
        <w:t>ePUAP</w:t>
      </w:r>
      <w:proofErr w:type="spellEnd"/>
      <w:r w:rsidRPr="00936D84">
        <w:rPr>
          <w:b w:val="0"/>
          <w:sz w:val="24"/>
          <w:szCs w:val="24"/>
        </w:rPr>
        <w:t xml:space="preserve"> z</w:t>
      </w:r>
      <w:r w:rsidRPr="00E63EB0">
        <w:rPr>
          <w:b w:val="0"/>
          <w:sz w:val="24"/>
          <w:szCs w:val="24"/>
        </w:rPr>
        <w:t xml:space="preserve">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  <w:r w:rsidR="00BC6AE5">
        <w:rPr>
          <w:b w:val="0"/>
          <w:sz w:val="24"/>
          <w:szCs w:val="24"/>
        </w:rPr>
        <w:t>.</w:t>
      </w:r>
    </w:p>
    <w:p w:rsidR="00457598" w:rsidRPr="00FB244F" w:rsidRDefault="00457598" w:rsidP="00457598">
      <w:pPr>
        <w:numPr>
          <w:ilvl w:val="0"/>
          <w:numId w:val="4"/>
        </w:numPr>
        <w:spacing w:after="120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 potwierdzające złożenie wniosku</w:t>
      </w:r>
      <w:r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o dofinansowanie </w:t>
      </w:r>
      <w:r>
        <w:rPr>
          <w:rFonts w:eastAsia="Calibri"/>
          <w:bCs/>
        </w:rPr>
        <w:t xml:space="preserve">w Generatorze Wniosków </w:t>
      </w:r>
      <w:r w:rsidRPr="00FB244F">
        <w:rPr>
          <w:rFonts w:eastAsia="Calibri"/>
          <w:bCs/>
        </w:rPr>
        <w:t xml:space="preserve"> 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:rsidR="002903C6" w:rsidRPr="00E63EB0" w:rsidRDefault="002903C6" w:rsidP="00CC689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3B6FBD" w:rsidRPr="00E63EB0">
        <w:rPr>
          <w:rFonts w:eastAsia="Calibri"/>
          <w:bCs/>
        </w:rPr>
        <w:t>8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 we wniosku o dofinansowanie są składane pod rygorem odpowiedzialności karnej za składanie fałszywych zeznań. </w:t>
      </w:r>
    </w:p>
    <w:p w:rsidR="00964AA4" w:rsidRDefault="00824678" w:rsidP="00E63EB0">
      <w:pPr>
        <w:pStyle w:val="SOP-tekst"/>
        <w:numPr>
          <w:ilvl w:val="0"/>
          <w:numId w:val="4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93187B" w:rsidRPr="00E63EB0">
        <w:rPr>
          <w:rFonts w:ascii="Times New Roman" w:hAnsi="Times New Roman" w:cs="Times New Roman"/>
        </w:rPr>
        <w:t>8</w:t>
      </w:r>
      <w:r w:rsidR="00185AAA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Pr="00E63EB0">
        <w:rPr>
          <w:rFonts w:ascii="Times New Roman" w:hAnsi="Times New Roman" w:cs="Times New Roman"/>
        </w:rPr>
        <w:t xml:space="preserve">t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>nadać w polskiej placówce pocztowej operatora wyznaczonego w rozumieniu ustawy z dnia 23 listopada 2012 r. – Prawo pocztowe 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lastRenderedPageBreak/>
        <w:t>Departament</w:t>
      </w:r>
      <w:r w:rsidR="00185AAA" w:rsidRPr="00E63EB0">
        <w:rPr>
          <w:bCs/>
        </w:rPr>
        <w:t xml:space="preserve"> Wsparcia Działalności Badawczo-Rozwojowej</w:t>
      </w:r>
    </w:p>
    <w:p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:rsidR="001A59AD" w:rsidRDefault="00185AAA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lub</w:t>
      </w:r>
    </w:p>
    <w:p w:rsidR="00964AA4" w:rsidRP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osobiście w Kancelarii PARP, pod adresem wskazanym w </w:t>
      </w:r>
      <w:r w:rsidR="00CC5426">
        <w:rPr>
          <w:bCs/>
        </w:rPr>
        <w:t xml:space="preserve">pkt </w:t>
      </w:r>
      <w:r>
        <w:rPr>
          <w:bCs/>
        </w:rPr>
        <w:t>1</w:t>
      </w:r>
      <w:r w:rsidR="003F30ED">
        <w:rPr>
          <w:bCs/>
        </w:rPr>
        <w:t xml:space="preserve">, </w:t>
      </w:r>
      <w:r>
        <w:rPr>
          <w:bCs/>
        </w:rPr>
        <w:t>w dni robocze, w godz. 8.</w:t>
      </w:r>
      <w:r w:rsidRPr="00936D84">
        <w:rPr>
          <w:bCs/>
        </w:rPr>
        <w:t>30-16.</w:t>
      </w:r>
      <w:r w:rsidR="00522F90" w:rsidRPr="00936D84">
        <w:rPr>
          <w:bCs/>
        </w:rPr>
        <w:t>30</w:t>
      </w:r>
      <w:r w:rsidR="003F30ED" w:rsidRPr="00936D84">
        <w:rPr>
          <w:bCs/>
        </w:rPr>
        <w:t>.</w:t>
      </w:r>
    </w:p>
    <w:p w:rsidR="007566D6" w:rsidRPr="00E63EB0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>Dla rozstrzygnięcia, czy dokonano formalnego potwierdzenia złożenia wniosku o dofinansowanie w terminie decydująca jest: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3B6FBD" w:rsidRPr="00E63EB0">
        <w:t>8</w:t>
      </w:r>
      <w:r w:rsidRPr="00E63EB0">
        <w:t xml:space="preserve"> pkt 1 - data nadania </w:t>
      </w:r>
      <w:r w:rsidR="003B6FBD" w:rsidRPr="00E63EB0">
        <w:t>oświadczenia</w:t>
      </w:r>
      <w:r w:rsidRPr="00E63EB0">
        <w:t xml:space="preserve"> </w:t>
      </w:r>
      <w:r w:rsidR="00CD0C9A">
        <w:t xml:space="preserve">albo 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Pr="00E63EB0">
        <w:t xml:space="preserve">osobiście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3B6FBD" w:rsidRPr="00E63EB0">
        <w:t>8</w:t>
      </w:r>
      <w:r w:rsidRPr="00E63EB0">
        <w:t xml:space="preserve"> pkt 2 - data </w:t>
      </w:r>
      <w:r w:rsidR="00964AA4">
        <w:t>nadania</w:t>
      </w:r>
      <w:r w:rsidR="00964AA4" w:rsidRPr="00E63EB0">
        <w:t xml:space="preserve"> </w:t>
      </w:r>
      <w:r w:rsidRPr="00E63EB0">
        <w:t xml:space="preserve">oświadczenia za pośrednictwem 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:rsidR="007566D6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zatwierdzenia 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:rsidR="00B34740" w:rsidRPr="00E63EB0" w:rsidRDefault="00106F8F" w:rsidP="0028523F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>, o którym mowa w ust. 8,</w:t>
      </w:r>
      <w:r>
        <w:t xml:space="preserve"> 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:rsidR="00964AA4" w:rsidRDefault="00964AA4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 xml:space="preserve">Szczegółowe informacje dotyczące formalnego potwierdzenia złożenia wniosku o dofinansowanie zawarte są w </w:t>
      </w:r>
      <w:r>
        <w:rPr>
          <w:i/>
        </w:rPr>
        <w:t>Instrukcji składania wniosku o dofinansowanie</w:t>
      </w:r>
      <w:r w:rsidR="00EC0881">
        <w:rPr>
          <w:i/>
        </w:rPr>
        <w:t xml:space="preserve"> projektu</w:t>
      </w:r>
      <w:r w:rsidR="00457598">
        <w:rPr>
          <w:i/>
        </w:rPr>
        <w:t xml:space="preserve">, </w:t>
      </w:r>
      <w:r w:rsidR="00436E3C" w:rsidRPr="00436E3C">
        <w:t>o której mowa w ust. 1</w:t>
      </w:r>
      <w:r w:rsidRPr="003F6917">
        <w:t>.</w:t>
      </w:r>
    </w:p>
    <w:p w:rsidR="004120EB" w:rsidRDefault="004120EB" w:rsidP="004120EB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Wnioskodawca powinien dołączyć w Generatorze Wniosków wersje elektroniczne załączników w następujących formatach</w:t>
      </w:r>
      <w:r w:rsidR="00282DD3">
        <w:t xml:space="preserve">: jpg, pdf, xls, </w:t>
      </w:r>
      <w:proofErr w:type="spellStart"/>
      <w:r w:rsidR="00282DD3">
        <w:t>xlsx</w:t>
      </w:r>
      <w:proofErr w:type="spellEnd"/>
      <w:r w:rsidR="00EA782B">
        <w:t xml:space="preserve">. </w:t>
      </w:r>
      <w:r>
        <w:t>Wielkość pojedynczego załącznika nie powinna przekraczać 4 MB.</w:t>
      </w:r>
    </w:p>
    <w:p w:rsidR="00441F2F" w:rsidRPr="003F6917" w:rsidRDefault="004120EB" w:rsidP="00B34740">
      <w:pPr>
        <w:numPr>
          <w:ilvl w:val="0"/>
          <w:numId w:val="4"/>
        </w:numPr>
        <w:spacing w:after="120" w:line="276" w:lineRule="auto"/>
        <w:jc w:val="both"/>
      </w:pPr>
      <w:r>
        <w:t xml:space="preserve"> </w:t>
      </w:r>
      <w:r w:rsidR="00E81A39" w:rsidRPr="003F6917">
        <w:t>W przypadku zidentyfikowanych przez wnioskodawcę problemów z dołączaniem załączników w Generatorze Wniosków, wnioskodawca powinien dokonać zgłoszenia</w:t>
      </w:r>
      <w:r w:rsidR="00473416" w:rsidRPr="003F6917">
        <w:t xml:space="preserve"> problemów</w:t>
      </w:r>
      <w:r w:rsidR="00E81A39" w:rsidRPr="003F6917">
        <w:t xml:space="preserve"> za pomocą dedykowanego formularza dostępnego w Generatorze Wniosków, o którym mowa w ust. 19. Za zgodą PARP,  wnioskodawca może zostać uprawniony do złożenia określonych załączników w formie papierowej lub w formie elektronicznej na nośniku danych (np. CD, DVD). Informacja w tym zakresie jest kierowana do wnioskodawcy </w:t>
      </w:r>
      <w:r w:rsidR="0090508F" w:rsidRPr="003F6917">
        <w:t>na adres</w:t>
      </w:r>
      <w:r w:rsidR="00E81A39" w:rsidRPr="003F6917">
        <w:t xml:space="preserve"> poczty elektronicznej </w:t>
      </w:r>
      <w:r w:rsidR="0090508F" w:rsidRPr="003F6917">
        <w:t>wskazany przez wnioskodawcę w zgłoszeniu.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Złożenie załączników w sposób, o którym mowa w ust. 1</w:t>
      </w:r>
      <w:r w:rsidR="00EA782B">
        <w:rPr>
          <w:rFonts w:eastAsia="Calibri"/>
          <w:bCs/>
        </w:rPr>
        <w:t>7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nastąpić:</w:t>
      </w:r>
    </w:p>
    <w:p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 xml:space="preserve">1) wraz ze złożeniem oświadczenia w formie pisemnej, w przypadku o którym mowa </w:t>
      </w:r>
      <w:r w:rsidRPr="00E63EB0">
        <w:br/>
        <w:t>w ust. 8 pkt 1 lub</w:t>
      </w:r>
    </w:p>
    <w:p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od zatwierdzenia wniosku w Generatorze Wniosków</w:t>
      </w:r>
      <w:r w:rsidRPr="00E63EB0">
        <w:t>, w przypadku określonym w ust. 8 pkt 2.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</w:t>
      </w:r>
      <w:r w:rsidRPr="00E63EB0">
        <w:rPr>
          <w:rFonts w:eastAsia="Calibri"/>
          <w:bCs/>
        </w:rPr>
        <w:lastRenderedPageBreak/>
        <w:t xml:space="preserve">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90508F">
        <w:rPr>
          <w:rFonts w:eastAsia="Calibri"/>
          <w:bCs/>
        </w:rPr>
        <w:t xml:space="preserve">19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90508F">
        <w:rPr>
          <w:rFonts w:eastAsia="Calibri"/>
          <w:bCs/>
        </w:rPr>
        <w:t>19</w:t>
      </w:r>
    </w:p>
    <w:p w:rsidR="00C01847" w:rsidRPr="00E63EB0" w:rsidRDefault="00C01847" w:rsidP="00032BF4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90508F">
        <w:rPr>
          <w:rFonts w:eastAsia="Calibri"/>
          <w:bCs/>
        </w:rPr>
        <w:t>9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 xml:space="preserve">poczty elektronicznej </w:t>
      </w:r>
      <w:r w:rsidRPr="00E63EB0">
        <w:rPr>
          <w:rFonts w:eastAsia="Calibri"/>
          <w:bCs/>
        </w:rPr>
        <w:t xml:space="preserve"> </w:t>
      </w:r>
      <w:r w:rsidR="00497496">
        <w:rPr>
          <w:rFonts w:eastAsia="Calibri"/>
          <w:bCs/>
        </w:rPr>
        <w:t>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566D6" w:rsidRPr="00E63EB0" w:rsidRDefault="007566D6" w:rsidP="00E63EB0">
      <w:pPr>
        <w:spacing w:after="120" w:line="276" w:lineRule="auto"/>
        <w:ind w:left="426"/>
        <w:jc w:val="both"/>
      </w:pP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§7</w:t>
      </w: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</w:t>
      </w:r>
      <w:r w:rsidR="00522F90" w:rsidRPr="00936D84">
        <w:rPr>
          <w:rFonts w:eastAsia="Calibri"/>
          <w:lang w:eastAsia="en-US"/>
        </w:rPr>
        <w:t xml:space="preserve">pisemnie </w:t>
      </w:r>
      <w:r w:rsidRPr="00936D84">
        <w:rPr>
          <w:rFonts w:eastAsia="Calibri"/>
          <w:lang w:eastAsia="en-US"/>
        </w:rPr>
        <w:t>w</w:t>
      </w:r>
      <w:r w:rsidRPr="00E63EB0">
        <w:rPr>
          <w:rFonts w:eastAsia="Calibri"/>
          <w:lang w:eastAsia="en-US"/>
        </w:rPr>
        <w:t xml:space="preserve">nioskodawcę na każdym etapie konkursu, w szczególności przed przekazaniem wniosku do oceny w ramach KOP,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doręczenia wezwania.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lub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 lub data widniejąca na pieczęci wpływu dokumentu dostarczonego osobiście do PARP w przypadku, 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ust. </w:t>
      </w:r>
      <w:r w:rsidR="00901BF0" w:rsidRPr="00936D84">
        <w:rPr>
          <w:rFonts w:eastAsia="Calibri"/>
          <w:lang w:eastAsia="en-US"/>
        </w:rPr>
        <w:t>17</w:t>
      </w:r>
      <w:r w:rsidR="00901BF0"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Oświadczenie wnioskodawcy o nie wprowadzeniu innych zmian do wniosku o dofinansowanie, niż wskazane w wezwaniu, jest elementem oświadczenia, </w:t>
      </w:r>
      <w:r w:rsidR="00AF1308" w:rsidRPr="00E63EB0">
        <w:rPr>
          <w:rFonts w:eastAsia="Calibri"/>
          <w:lang w:eastAsia="en-US"/>
        </w:rPr>
        <w:t>którego treść zostało określona w załączniku 5 do regulaminu.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:rsidR="008B756C" w:rsidRPr="00E63EB0" w:rsidRDefault="001D79D4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:rsidR="00457598" w:rsidRPr="00FB244F" w:rsidRDefault="00457598" w:rsidP="00457598">
      <w:pPr>
        <w:numPr>
          <w:ilvl w:val="0"/>
          <w:numId w:val="23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o dofinansowanie w Generatorze Wniosków o treści zgodnej z załącznikiem nr </w:t>
      </w:r>
      <w:r>
        <w:rPr>
          <w:rFonts w:eastAsia="Calibri"/>
          <w:lang w:eastAsia="en-US"/>
        </w:rPr>
        <w:t>5</w:t>
      </w:r>
      <w:r w:rsidRPr="00FB244F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niniejszego </w:t>
      </w:r>
      <w:r w:rsidRPr="00FB244F">
        <w:rPr>
          <w:rFonts w:eastAsia="Calibri"/>
          <w:lang w:eastAsia="en-US"/>
        </w:rPr>
        <w:t>regulaminu będzie dostępne w Generatorze Wniosków po</w:t>
      </w:r>
      <w:r>
        <w:rPr>
          <w:rFonts w:eastAsia="Calibri"/>
          <w:lang w:eastAsia="en-US"/>
        </w:rPr>
        <w:t xml:space="preserve"> naciśnięciu przycisku „Uzupełnij wniosek”. </w:t>
      </w:r>
      <w:r w:rsidRPr="00FB244F">
        <w:rPr>
          <w:rFonts w:eastAsia="Calibri"/>
          <w:lang w:eastAsia="en-US"/>
        </w:rPr>
        <w:t xml:space="preserve">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ust.8</w:t>
      </w:r>
      <w:r w:rsidRPr="001D79D4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936D84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nastąpiło uzupełnienie lub poprawa wniosku o dofinansowanie w Generatorze Wniosków.</w:t>
      </w:r>
    </w:p>
    <w:p w:rsidR="008B756C" w:rsidRPr="00E63EB0" w:rsidRDefault="008B756C" w:rsidP="004B7B4D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Rozstrzygnięcie, czy oświadczenie o uzupełnieniu wniosku o dofinansowanie w Generatorze Wniosków zostało złożone w terminie następuje w sposób analogiczny do opisanego w 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pkt 12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EA782B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E63EB0">
        <w:rPr>
          <w:rFonts w:eastAsia="Calibri"/>
          <w:lang w:eastAsia="en-US"/>
        </w:rPr>
        <w:lastRenderedPageBreak/>
        <w:t>Szczegółowe informacje dotyczące sposobu uzupełniania lub popraw</w:t>
      </w:r>
      <w:r w:rsidR="0094334E">
        <w:rPr>
          <w:rFonts w:eastAsia="Calibri"/>
          <w:lang w:eastAsia="en-US"/>
        </w:rPr>
        <w:t>ienia</w:t>
      </w:r>
      <w:r w:rsidRPr="00E63EB0">
        <w:rPr>
          <w:rFonts w:eastAsia="Calibri"/>
          <w:lang w:eastAsia="en-US"/>
        </w:rPr>
        <w:t xml:space="preserve"> wniosku o dofinansowanie w Generatorze Wniosków i sposobu składania oświadczenia o uzupełnieniu wniosku o dofinansowanie w Generatorze Wniosków zawarte są w </w:t>
      </w:r>
      <w:r w:rsidRPr="00E63EB0">
        <w:rPr>
          <w:rFonts w:eastAsia="Calibri"/>
          <w:i/>
          <w:lang w:eastAsia="en-US"/>
        </w:rPr>
        <w:t>Instrukcji składania wniosku o dofinansowanie</w:t>
      </w:r>
      <w:r w:rsidR="00EC0881">
        <w:rPr>
          <w:rFonts w:eastAsia="Calibri"/>
          <w:i/>
          <w:lang w:eastAsia="en-US"/>
        </w:rPr>
        <w:t xml:space="preserve"> projektu</w:t>
      </w:r>
      <w:r w:rsidRPr="00E63EB0">
        <w:rPr>
          <w:rFonts w:eastAsia="Calibri"/>
          <w:i/>
          <w:lang w:eastAsia="en-US"/>
        </w:rPr>
        <w:t>.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6 oraz w ust. 12, 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PARP przechowuje w </w:t>
      </w:r>
      <w:r w:rsidR="00497496">
        <w:rPr>
          <w:rFonts w:eastAsia="Calibri"/>
          <w:lang w:eastAsia="en-US"/>
        </w:rPr>
        <w:t xml:space="preserve">swoim </w:t>
      </w:r>
      <w:r w:rsidRPr="00E63EB0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złożonych dokumentów lub nośniki danych (np. CD, DVD), do dnia </w:t>
      </w:r>
      <w:r w:rsidRPr="00E63EB0">
        <w:rPr>
          <w:rFonts w:eastAsia="Calibri"/>
          <w:lang w:eastAsia="en-US"/>
        </w:rPr>
        <w:br/>
        <w:t>30 czerwca 2024 r.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§8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br/>
      </w:r>
      <w:r w:rsidR="00901BF0" w:rsidRPr="003F6917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94334E">
        <w:rPr>
          <w:rFonts w:eastAsiaTheme="minorHAnsi"/>
          <w:lang w:eastAsia="en-US"/>
        </w:rPr>
        <w:t xml:space="preserve">8 </w:t>
      </w:r>
      <w:r w:rsidRPr="00E63EB0">
        <w:rPr>
          <w:rFonts w:eastAsiaTheme="minorHAnsi"/>
          <w:lang w:eastAsia="en-US"/>
        </w:rPr>
        <w:t>(jeśli wnioskodawca był wezwany do ich dostarczenia),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:rsidR="007C09DA" w:rsidRDefault="00497496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>cena dokonywana jest przez KOP</w:t>
      </w:r>
      <w:r w:rsidR="007E2F39" w:rsidRPr="00E63EB0">
        <w:t xml:space="preserve"> działającą na podstawie odrębnego regulaminu.</w:t>
      </w:r>
      <w:r w:rsidR="007C09DA">
        <w:t xml:space="preserve"> </w:t>
      </w:r>
    </w:p>
    <w:p w:rsidR="00DD3140" w:rsidRPr="00E63EB0" w:rsidRDefault="00B55542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Zarówno w Etapie I</w:t>
      </w:r>
      <w:r w:rsidR="00725D7F">
        <w:t>,</w:t>
      </w:r>
      <w:r w:rsidRPr="00E63EB0">
        <w:t xml:space="preserve"> jak i Etapie II ocena projektów</w:t>
      </w:r>
      <w:r w:rsidR="00EA21C8" w:rsidRPr="00E63EB0">
        <w:t xml:space="preserve"> </w:t>
      </w:r>
      <w:r w:rsidR="004D38CE">
        <w:t>zostanie przeprowadzona w dwóch etapach</w:t>
      </w:r>
      <w:r w:rsidR="00DD3140" w:rsidRPr="00E63EB0">
        <w:t>:</w:t>
      </w:r>
    </w:p>
    <w:p w:rsidR="00DD3140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:rsidR="00EA21C8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:rsidR="00695C11" w:rsidRDefault="00565F71" w:rsidP="00BC6AE5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Czas trwania o</w:t>
      </w:r>
      <w:r w:rsidR="00695C11" w:rsidRPr="00E63EB0">
        <w:t>cen</w:t>
      </w:r>
      <w:r w:rsidRPr="00E63EB0">
        <w:t>y</w:t>
      </w:r>
      <w:r w:rsidR="00695C11" w:rsidRPr="00E63EB0">
        <w:t xml:space="preserve"> formaln</w:t>
      </w:r>
      <w:r w:rsidRPr="00E63EB0">
        <w:t>ej</w:t>
      </w:r>
      <w:r w:rsidR="00DD3140" w:rsidRPr="00E63EB0">
        <w:t xml:space="preserve"> </w:t>
      </w:r>
      <w:r w:rsidR="00957991" w:rsidRPr="00E63EB0">
        <w:t>w I Etapie</w:t>
      </w:r>
      <w:r w:rsidR="00957991">
        <w:t>,</w:t>
      </w:r>
      <w:r w:rsidR="00957991" w:rsidRPr="00E63EB0">
        <w:t xml:space="preserve"> </w:t>
      </w:r>
      <w:r w:rsidR="00DD3140" w:rsidRPr="00E63EB0">
        <w:t>liczon</w:t>
      </w:r>
      <w:r w:rsidRPr="00E63EB0">
        <w:t>y</w:t>
      </w:r>
      <w:r w:rsidR="00DD3140" w:rsidRPr="00E63EB0">
        <w:t xml:space="preserve"> od dnia zamknięcia </w:t>
      </w:r>
      <w:r w:rsidR="005E4D91" w:rsidRPr="00E63EB0">
        <w:t>naboru wniosków</w:t>
      </w:r>
      <w:r w:rsidR="003D5E99">
        <w:t xml:space="preserve"> o dofinansowanie</w:t>
      </w:r>
      <w:r w:rsidR="005E4D91" w:rsidRPr="00E63EB0">
        <w:t xml:space="preserve"> </w:t>
      </w:r>
      <w:r w:rsidR="00DD3140" w:rsidRPr="00E63EB0">
        <w:t xml:space="preserve">do dnia </w:t>
      </w:r>
      <w:r w:rsidR="00B26A9E" w:rsidRPr="003F6917">
        <w:t>opublikowania</w:t>
      </w:r>
      <w:r w:rsidR="00B26A9E" w:rsidRPr="00E63EB0">
        <w:t xml:space="preserve"> </w:t>
      </w:r>
      <w:r w:rsidR="00DD3140" w:rsidRPr="00E63EB0">
        <w:t>listy projektów spełniających kryteria formalne i zakwalifikowanych do oceny merytorycznej</w:t>
      </w:r>
      <w:r w:rsidR="00957991">
        <w:t>,</w:t>
      </w:r>
      <w:r w:rsidR="00BD2B8D" w:rsidRPr="00E63EB0">
        <w:t xml:space="preserve"> </w:t>
      </w:r>
      <w:r w:rsidR="00DD3140" w:rsidRPr="00E63EB0">
        <w:t>trwa ok</w:t>
      </w:r>
      <w:r w:rsidR="00757C92" w:rsidRPr="00E63EB0">
        <w:t>oło</w:t>
      </w:r>
      <w:r w:rsidR="00DD3140" w:rsidRPr="00E63EB0">
        <w:t xml:space="preserve"> </w:t>
      </w:r>
      <w:r w:rsidR="002110A8">
        <w:t>30</w:t>
      </w:r>
      <w:r w:rsidR="00DD3140" w:rsidRPr="00E63EB0">
        <w:t xml:space="preserve"> dni.</w:t>
      </w:r>
    </w:p>
    <w:p w:rsidR="00957991" w:rsidRDefault="00957991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Czas trwania oceny formalnej w I</w:t>
      </w:r>
      <w:r>
        <w:t>I</w:t>
      </w:r>
      <w:r w:rsidRPr="00E63EB0">
        <w:t xml:space="preserve"> Etapie</w:t>
      </w:r>
      <w:r>
        <w:t>,</w:t>
      </w:r>
      <w:r w:rsidRPr="00E63EB0">
        <w:t xml:space="preserve"> liczony od </w:t>
      </w:r>
      <w:r w:rsidRPr="00957991">
        <w:t>dnia złożenia wniosku</w:t>
      </w:r>
      <w:r w:rsidRPr="00E63EB0">
        <w:t xml:space="preserve"> </w:t>
      </w:r>
      <w:r w:rsidR="003D5E99">
        <w:t xml:space="preserve">o dofinansowanie </w:t>
      </w:r>
      <w:r w:rsidRPr="00E63EB0">
        <w:t xml:space="preserve">do dnia </w:t>
      </w:r>
      <w:r w:rsidR="00B26A9E">
        <w:t>opublikowania</w:t>
      </w:r>
      <w:r w:rsidR="002110A8">
        <w:t xml:space="preserve"> informacji,</w:t>
      </w:r>
      <w:r>
        <w:t xml:space="preserve"> że</w:t>
      </w:r>
      <w:r w:rsidRPr="00E63EB0">
        <w:t xml:space="preserve"> projekt spełnia</w:t>
      </w:r>
      <w:r w:rsidR="00501E29">
        <w:t xml:space="preserve"> </w:t>
      </w:r>
      <w:r w:rsidRPr="00E63EB0">
        <w:t xml:space="preserve">kryteria formalne i </w:t>
      </w:r>
      <w:r>
        <w:t>został zakwalifikowany</w:t>
      </w:r>
      <w:r w:rsidRPr="00E63EB0">
        <w:t xml:space="preserve"> do oceny merytorycznej</w:t>
      </w:r>
      <w:r>
        <w:t>,</w:t>
      </w:r>
      <w:r w:rsidR="009F1F76">
        <w:t xml:space="preserve"> trwa około </w:t>
      </w:r>
      <w:r>
        <w:t>15</w:t>
      </w:r>
      <w:r w:rsidRPr="00E63EB0">
        <w:t xml:space="preserve"> dni.</w:t>
      </w:r>
    </w:p>
    <w:p w:rsidR="003F6917" w:rsidRDefault="003F6917" w:rsidP="003F6917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3F6917">
        <w:t xml:space="preserve">Czas trwania oceny merytorycznej </w:t>
      </w:r>
      <w:r>
        <w:t xml:space="preserve">w I Etapie </w:t>
      </w:r>
      <w:r w:rsidRPr="003F6917">
        <w:t xml:space="preserve">liczony od dnia opublikowania listy projektów spełniających kryteria formalne i zakwalifikowanych do oceny merytorycznej trwa około </w:t>
      </w:r>
      <w:r w:rsidR="002110A8">
        <w:t>60</w:t>
      </w:r>
      <w:r w:rsidRPr="003F6917">
        <w:t xml:space="preserve"> dni</w:t>
      </w:r>
      <w:r>
        <w:t xml:space="preserve">. </w:t>
      </w:r>
      <w:r w:rsidRPr="003F6917">
        <w:t xml:space="preserve">Czas trwania oceny merytorycznej </w:t>
      </w:r>
      <w:r w:rsidR="002110A8">
        <w:t xml:space="preserve">w II Etapie </w:t>
      </w:r>
      <w:r w:rsidRPr="003F6917">
        <w:t xml:space="preserve">liczony </w:t>
      </w:r>
      <w:r w:rsidR="002110A8" w:rsidRPr="00E63EB0">
        <w:t xml:space="preserve">do dnia </w:t>
      </w:r>
      <w:r w:rsidR="002110A8">
        <w:t>opublikowania informacji, że</w:t>
      </w:r>
      <w:r w:rsidR="002110A8" w:rsidRPr="00E63EB0">
        <w:t xml:space="preserve"> projekt spełnia</w:t>
      </w:r>
      <w:r w:rsidR="002110A8">
        <w:t xml:space="preserve"> </w:t>
      </w:r>
      <w:r w:rsidR="002110A8" w:rsidRPr="00E63EB0">
        <w:t xml:space="preserve">kryteria formalne i </w:t>
      </w:r>
      <w:r w:rsidR="002110A8">
        <w:t>został zakwalifikowany</w:t>
      </w:r>
      <w:r w:rsidR="002110A8" w:rsidRPr="00E63EB0">
        <w:t xml:space="preserve"> do oceny merytorycznej</w:t>
      </w:r>
      <w:r w:rsidR="002110A8" w:rsidRPr="003F6917">
        <w:t xml:space="preserve"> </w:t>
      </w:r>
      <w:r w:rsidRPr="003F6917">
        <w:t xml:space="preserve">trwa około </w:t>
      </w:r>
      <w:r w:rsidR="002110A8">
        <w:t>30</w:t>
      </w:r>
      <w:r w:rsidRPr="003F6917">
        <w:t xml:space="preserve"> dni.”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Terminy oceny pro</w:t>
      </w:r>
      <w:r w:rsidR="00957991">
        <w:t>jektów, o których mowa w ust. 4-6</w:t>
      </w:r>
      <w:r w:rsidRPr="00E63EB0">
        <w:t xml:space="preserve"> odnoszą się do kompletnych wniosków o dofinansowanie.</w:t>
      </w:r>
    </w:p>
    <w:p w:rsidR="00164A1F" w:rsidRPr="00936D84" w:rsidRDefault="00164A1F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936D84">
        <w:t xml:space="preserve">PARP </w:t>
      </w:r>
      <w:r w:rsidR="00442AA6" w:rsidRPr="00936D84">
        <w:t>może wezwać wnioskodawcę</w:t>
      </w:r>
      <w:r w:rsidRPr="00936D84">
        <w:t xml:space="preserve"> </w:t>
      </w:r>
      <w:r w:rsidR="00442AA6" w:rsidRPr="00936D84">
        <w:t>na każdym etapie oceny jego projektu do złożenia wyjaśnień lub dokumentów innych, niż wymienione w</w:t>
      </w:r>
      <w:r w:rsidR="00D33A7E" w:rsidRPr="00936D84">
        <w:t>e wniosku o dofinansowanie</w:t>
      </w:r>
      <w:r w:rsidR="00442AA6" w:rsidRPr="00936D84">
        <w:t xml:space="preserve">, </w:t>
      </w:r>
      <w:r w:rsidR="00901BF0" w:rsidRPr="00936D84">
        <w:t xml:space="preserve">niezbędnych </w:t>
      </w:r>
      <w:r w:rsidR="00442AA6" w:rsidRPr="00936D84">
        <w:t xml:space="preserve">do oceny </w:t>
      </w:r>
      <w:r w:rsidR="00901BF0" w:rsidRPr="00936D84">
        <w:t xml:space="preserve">spełnienia </w:t>
      </w:r>
      <w:r w:rsidR="00442AA6" w:rsidRPr="00936D84">
        <w:t>kryteriów wyboru projektów.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936D84">
        <w:lastRenderedPageBreak/>
        <w:t xml:space="preserve">PARP wzywa wnioskodawcę do złożenia </w:t>
      </w:r>
      <w:r w:rsidR="009009F4" w:rsidRPr="00936D84">
        <w:t xml:space="preserve">wyjaśnień </w:t>
      </w:r>
      <w:r w:rsidRPr="00936D84">
        <w:t>lub</w:t>
      </w:r>
      <w:r w:rsidRPr="00E63EB0">
        <w:t xml:space="preserve"> dokumentów, o których mowa </w:t>
      </w:r>
      <w:r w:rsidRPr="00E63EB0">
        <w:br/>
        <w:t xml:space="preserve">w ust. </w:t>
      </w:r>
      <w:r w:rsidR="00957991">
        <w:t>8</w:t>
      </w:r>
      <w:r w:rsidRPr="00E63EB0">
        <w:t xml:space="preserve"> za pośrednictwem poczty elektronicznej </w:t>
      </w:r>
      <w:r w:rsidR="00501E29">
        <w:t xml:space="preserve">na adres </w:t>
      </w:r>
      <w:r w:rsidRPr="00E63EB0">
        <w:t>wnioskodawcy wskazan</w:t>
      </w:r>
      <w:r w:rsidR="00501E29">
        <w:t>y</w:t>
      </w:r>
      <w:r w:rsidRPr="00E63EB0">
        <w:t xml:space="preserve"> we wniosku o dofinansowanie. Wnioskodawca jest zobowiązany do przekazania do PARP wymaganych </w:t>
      </w:r>
      <w:r w:rsidR="009009F4" w:rsidRPr="00936D84">
        <w:t>wyjaśnień</w:t>
      </w:r>
      <w:r w:rsidR="009009F4" w:rsidRPr="00E63EB0">
        <w:t xml:space="preserve"> </w:t>
      </w:r>
      <w:r w:rsidRPr="00E63EB0">
        <w:t>lub dokumentów na adres poczty elektronicznej wskazany w wezwaniu w terminie 2 dni roboczych od wysłania przez PARP wezwania.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3F6917">
        <w:t xml:space="preserve"> projektu</w:t>
      </w:r>
      <w:r w:rsidRPr="00E63EB0">
        <w:t>. Na każdym etapie oceny</w:t>
      </w:r>
      <w:r w:rsidR="00501E29" w:rsidRPr="00501E29">
        <w:t xml:space="preserve"> </w:t>
      </w:r>
      <w:r w:rsidR="00501E29">
        <w:t>w ramach jednego etapu działania</w:t>
      </w:r>
      <w:r w:rsidRPr="00E63EB0">
        <w:t xml:space="preserve"> projekt może zostać cofnięty do poprzedniego etapu w celu przeprowadzenia ponownej weryfikacji spełniania kryteriów właściwych dla tego etapu oceny.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Wnioskodawca za pośrednictwem systemu informatycznego </w:t>
      </w:r>
      <w:r w:rsidR="009009F4">
        <w:t xml:space="preserve">PARP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PARP 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 </w:t>
      </w:r>
      <w:r w:rsidRPr="00E63EB0">
        <w:br/>
        <w:t>w rozumieniu rozdziału 15 ustawy wdrożeniowej, oraz jeśli dotyczy, wersje papierowe złożonych dokumentów lub nośniki danych (np. CD, DVD) do dnia 30 czerwca 2024 r.</w:t>
      </w:r>
    </w:p>
    <w:p w:rsidR="007C09DA" w:rsidRDefault="007C09DA" w:rsidP="00E63EB0">
      <w:pPr>
        <w:spacing w:after="120" w:line="276" w:lineRule="auto"/>
        <w:jc w:val="center"/>
        <w:rPr>
          <w:b/>
        </w:rPr>
      </w:pPr>
    </w:p>
    <w:p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§9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C47B35" w:rsidRPr="007C09DA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Po zakończeniu oceny formalnej</w:t>
      </w:r>
      <w:r w:rsidR="00501E29">
        <w:rPr>
          <w:rFonts w:eastAsia="Calibri"/>
          <w:bCs/>
          <w:lang w:eastAsia="en-US"/>
        </w:rPr>
        <w:t xml:space="preserve"> w ramach Etapu I</w:t>
      </w:r>
      <w:r w:rsidRPr="00E63EB0">
        <w:rPr>
          <w:rFonts w:eastAsia="Calibri"/>
          <w:bCs/>
          <w:lang w:eastAsia="en-US"/>
        </w:rPr>
        <w:t xml:space="preserve"> PARP </w:t>
      </w:r>
      <w:r w:rsidR="00B26A9E" w:rsidRPr="00936D84">
        <w:t>publikuje</w:t>
      </w:r>
      <w:r w:rsidR="00B26A9E" w:rsidRPr="00E63EB0">
        <w:t xml:space="preserve"> </w:t>
      </w:r>
      <w:r w:rsidRPr="00E63EB0">
        <w:t>na swojej stronie internetowej listę projektów spełniających kryteria formalne i zakwalifikowanych do oceny merytorycznej, a następnie informuje wnioskodawców o wyniku oceny formalnej.</w:t>
      </w:r>
    </w:p>
    <w:p w:rsidR="008E2926" w:rsidRPr="007C09DA" w:rsidRDefault="00725D7F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bCs/>
          <w:lang w:eastAsia="en-US"/>
        </w:rPr>
        <w:t>Po zakończeniu oceny formalnej</w:t>
      </w:r>
      <w:r>
        <w:t xml:space="preserve"> każdego wniosku </w:t>
      </w:r>
      <w:r w:rsidR="00A31D50">
        <w:t xml:space="preserve">o  dofinansowanie </w:t>
      </w:r>
      <w:r>
        <w:t>złożonego w</w:t>
      </w:r>
      <w:r w:rsidR="00501E29">
        <w:t xml:space="preserve"> ramach Etapu II </w:t>
      </w:r>
      <w:r w:rsidR="008E2926">
        <w:t xml:space="preserve">i spełniającego kryteria formalne, </w:t>
      </w:r>
      <w:r>
        <w:t>PARP</w:t>
      </w:r>
      <w:r w:rsidR="00501E29">
        <w:t xml:space="preserve"> </w:t>
      </w:r>
      <w:r w:rsidR="00B26A9E">
        <w:t>publikuje</w:t>
      </w:r>
      <w:r w:rsidR="00B26A9E" w:rsidRPr="00E63EB0">
        <w:t xml:space="preserve"> </w:t>
      </w:r>
      <w:r w:rsidRPr="00E63EB0">
        <w:t>na swojej stronie internetowej</w:t>
      </w:r>
      <w:r>
        <w:t xml:space="preserve"> informację</w:t>
      </w:r>
      <w:r w:rsidR="008E2926">
        <w:t xml:space="preserve"> </w:t>
      </w:r>
      <w:r>
        <w:t xml:space="preserve">o </w:t>
      </w:r>
      <w:r w:rsidR="00501E29">
        <w:t>zakwalifikowan</w:t>
      </w:r>
      <w:r w:rsidR="008E2926">
        <w:t>iu projektu</w:t>
      </w:r>
      <w:r w:rsidR="00501E29">
        <w:t xml:space="preserve"> do oceny merytorycznej</w:t>
      </w:r>
      <w:r w:rsidR="008E2926">
        <w:t xml:space="preserve">, </w:t>
      </w:r>
      <w:r w:rsidR="008E2926" w:rsidRPr="00E63EB0">
        <w:t>a następnie informuje wnioskodawców o wyniku oceny formalnej.</w:t>
      </w:r>
    </w:p>
    <w:p w:rsidR="008E2926" w:rsidRPr="0048202D" w:rsidRDefault="008E2926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bCs/>
          <w:lang w:eastAsia="en-US"/>
        </w:rPr>
        <w:lastRenderedPageBreak/>
        <w:t>Po zakończeniu oceny formalnej</w:t>
      </w:r>
      <w:r>
        <w:t xml:space="preserve"> każdego wniosku </w:t>
      </w:r>
      <w:r w:rsidR="00A31D50">
        <w:t xml:space="preserve">o dofinansowanie </w:t>
      </w:r>
      <w:r>
        <w:t xml:space="preserve">złożonego w ramach Etapu II i niespełniającego kryteriów formalnych, PARP niezwłocznie </w:t>
      </w:r>
      <w:r w:rsidRPr="00E63EB0">
        <w:t>informuje wnioskodawców o wyniku oceny formalnej</w:t>
      </w:r>
      <w:r>
        <w:t>.</w:t>
      </w:r>
    </w:p>
    <w:p w:rsidR="00C47B35" w:rsidRPr="008E2926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:rsidR="00C47B35" w:rsidRPr="00E63EB0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 xml:space="preserve">§10 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:rsidR="001A59AD" w:rsidRPr="00E63EB0" w:rsidRDefault="00BD2B8D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824678" w:rsidRPr="00E63EB0">
        <w:t>wniosków</w:t>
      </w:r>
      <w:r w:rsidR="00C47B35" w:rsidRPr="00E63EB0">
        <w:t xml:space="preserve"> </w:t>
      </w:r>
      <w:r w:rsidR="00CC139A">
        <w:t xml:space="preserve">o dofinansowanie </w:t>
      </w:r>
      <w:r w:rsidR="00C47B35" w:rsidRPr="00E63EB0">
        <w:t xml:space="preserve">w ramach Etapu </w:t>
      </w:r>
      <w:r w:rsidR="009F1F76" w:rsidRPr="00E63EB0">
        <w:t xml:space="preserve">I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296621" w:rsidRPr="00E63EB0">
        <w:t>w formie</w:t>
      </w:r>
      <w:r w:rsidR="00824678" w:rsidRPr="00E63EB0">
        <w:t xml:space="preserve"> </w:t>
      </w:r>
      <w:r w:rsidR="009F1F76">
        <w:t>P</w:t>
      </w:r>
      <w:r w:rsidR="00824678" w:rsidRPr="00E63EB0">
        <w:t>anel</w:t>
      </w:r>
      <w:r w:rsidR="00296621" w:rsidRPr="00E63EB0">
        <w:t>u</w:t>
      </w:r>
      <w:r w:rsidR="009F1F76">
        <w:t xml:space="preserve"> Ekspertów</w:t>
      </w:r>
      <w:r w:rsidR="00343B1F">
        <w:t>,</w:t>
      </w:r>
      <w:r w:rsidR="009F1F76">
        <w:t xml:space="preserve"> z</w:t>
      </w:r>
      <w:r w:rsidR="00296621" w:rsidRPr="00E63EB0">
        <w:t>godnie z</w:t>
      </w:r>
      <w:r w:rsidR="00824678" w:rsidRPr="00E63EB0">
        <w:t xml:space="preserve"> odrębn</w:t>
      </w:r>
      <w:r w:rsidR="00296621" w:rsidRPr="00E63EB0">
        <w:t>ym</w:t>
      </w:r>
      <w:r w:rsidR="00824678" w:rsidRPr="00E63EB0">
        <w:t xml:space="preserve"> regulamin</w:t>
      </w:r>
      <w:r w:rsidR="00296621" w:rsidRPr="00E63EB0">
        <w:t>em</w:t>
      </w:r>
      <w:r w:rsidR="00824678" w:rsidRPr="00E63EB0">
        <w:t>.</w:t>
      </w:r>
    </w:p>
    <w:p w:rsidR="00C47B35" w:rsidRPr="00E63EB0" w:rsidRDefault="00C47B35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Ocena merytoryczna </w:t>
      </w:r>
      <w:r w:rsidR="00CC139A">
        <w:t xml:space="preserve">wniosków o dofinansowanie </w:t>
      </w:r>
      <w:r w:rsidRPr="00E63EB0">
        <w:t xml:space="preserve">w ramach Etapu </w:t>
      </w:r>
      <w:r w:rsidR="009F1F76" w:rsidRPr="00E63EB0">
        <w:t xml:space="preserve">II </w:t>
      </w:r>
      <w:r w:rsidRPr="00E63EB0">
        <w:t xml:space="preserve">jest dokonywana </w:t>
      </w:r>
      <w:r w:rsidR="006F70F6">
        <w:t xml:space="preserve">przez KOP </w:t>
      </w:r>
      <w:r w:rsidR="00343B1F">
        <w:t xml:space="preserve">w formie niezależnej oceny danego projektu przez co najmniej dwóch członków KOP, </w:t>
      </w:r>
      <w:r w:rsidRPr="00E63EB0">
        <w:t>zgodnie z odrębnym regulaminem</w:t>
      </w:r>
      <w:r w:rsidR="009F1F76"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:rsidR="001A59AD" w:rsidRPr="00E63EB0" w:rsidRDefault="00241D6C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Wnioskodawcy, których projekty zostały skierowane do oceny </w:t>
      </w:r>
      <w:r w:rsidR="00296621" w:rsidRPr="00E63EB0">
        <w:t>merytorycznej</w:t>
      </w:r>
      <w:r w:rsidR="00C47B35" w:rsidRPr="00E63EB0">
        <w:t xml:space="preserve"> w ramach Etapu I</w:t>
      </w:r>
      <w:r w:rsidR="00BD2B8D" w:rsidRPr="00E63EB0">
        <w:t xml:space="preserve"> </w:t>
      </w:r>
      <w:r w:rsidRPr="00E63EB0">
        <w:t xml:space="preserve">otrzymują informacje o terminie posiedzenia </w:t>
      </w:r>
      <w:r w:rsidR="00241D6C" w:rsidRPr="00E63EB0">
        <w:t>Panelu Ekspertów</w:t>
      </w:r>
      <w:r w:rsidR="009F1F76">
        <w:t>,</w:t>
      </w:r>
      <w:r w:rsidR="00241D6C" w:rsidRPr="00E63EB0">
        <w:t xml:space="preserve"> na który są zobowiązani się stawić, z co najmniej 7 dniowym wyprzedzeniem. Informacja o terminie posiedzenia jest przekazywana na adres poczty elektronicznej wnioskodawcy wskazany we wniosku o dofinasowanie.</w:t>
      </w:r>
    </w:p>
    <w:p w:rsidR="009F1F76" w:rsidRDefault="00241D6C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:rsidR="009F1F76" w:rsidRPr="007C09DA" w:rsidRDefault="001B2F6D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>
        <w:t>„</w:t>
      </w:r>
      <w:r w:rsidR="007C09DA" w:rsidRPr="007C09DA">
        <w:t>Wnioskodawca posiada odpowiednią wiedzę pozwalającą na realizację projektu, ma sprecyzowane oczekiwania rezultatów audytu oraz jest zdeterminowany do wdrażan</w:t>
      </w:r>
      <w:r w:rsidR="007C09DA">
        <w:t>ia działań z niego wynikających</w:t>
      </w:r>
      <w:r>
        <w:t>”;</w:t>
      </w:r>
    </w:p>
    <w:p w:rsidR="009F1F76" w:rsidRPr="005748D2" w:rsidRDefault="001B2F6D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>
        <w:t>„</w:t>
      </w:r>
      <w:r w:rsidR="00804CD6" w:rsidRPr="005748D2">
        <w:t xml:space="preserve">Wydatki w ramach projektu są kwalifikowalne, </w:t>
      </w:r>
      <w:r w:rsidR="009F1F76" w:rsidRPr="005748D2">
        <w:t>racjonalne i uzasadnione</w:t>
      </w:r>
      <w:r>
        <w:t>”;</w:t>
      </w:r>
    </w:p>
    <w:p w:rsidR="009F1F76" w:rsidRPr="005748D2" w:rsidRDefault="001B2F6D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>
        <w:t>„</w:t>
      </w:r>
      <w:r w:rsidR="00804CD6" w:rsidRPr="005748D2">
        <w:t>Wnioskodawca</w:t>
      </w:r>
      <w:r w:rsidR="009F1F76" w:rsidRPr="005748D2">
        <w:t xml:space="preserve"> zapewnia finansowanie projektu</w:t>
      </w:r>
      <w:r>
        <w:t>”;</w:t>
      </w:r>
      <w:r w:rsidR="00804CD6" w:rsidRPr="005748D2">
        <w:t xml:space="preserve"> </w:t>
      </w:r>
    </w:p>
    <w:p w:rsidR="00241D6C" w:rsidRPr="005748D2" w:rsidRDefault="001B2F6D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>
        <w:t>„</w:t>
      </w:r>
      <w:r w:rsidR="00804CD6" w:rsidRPr="005748D2">
        <w:t>Wskazany wykonawca posiada potencjał niezbędny do należytego świadczenia usług oraz zapewnia ich realizację przez osoby pos</w:t>
      </w:r>
      <w:r w:rsidR="009F1F76" w:rsidRPr="005748D2">
        <w:t>iadające niezbędne kwalifikacje</w:t>
      </w:r>
      <w:r>
        <w:t>”</w:t>
      </w:r>
      <w:r w:rsidR="00824678" w:rsidRPr="005748D2">
        <w:t xml:space="preserve">. </w:t>
      </w:r>
    </w:p>
    <w:p w:rsidR="00241D6C" w:rsidRPr="00E63EB0" w:rsidRDefault="00824678" w:rsidP="00E63EB0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przeprowadzenie prezentacji to </w:t>
      </w:r>
      <w:r w:rsidR="00296621" w:rsidRPr="00E63EB0">
        <w:t>20</w:t>
      </w:r>
      <w:r w:rsidR="00E367E3" w:rsidRPr="00E63EB0">
        <w:t xml:space="preserve"> minut. </w:t>
      </w:r>
      <w:r w:rsidRPr="00E63EB0">
        <w:t>Pr</w:t>
      </w:r>
      <w:r w:rsidR="00E367E3" w:rsidRPr="00E63EB0">
        <w:t xml:space="preserve">ezentacji </w:t>
      </w:r>
      <w:r w:rsidR="00241D6C" w:rsidRPr="00E63EB0">
        <w:t>musi</w:t>
      </w:r>
      <w:r w:rsidR="00E367E3" w:rsidRPr="00E63EB0">
        <w:t xml:space="preserve"> dokonać </w:t>
      </w:r>
      <w:r w:rsidR="00241D6C" w:rsidRPr="00E63EB0">
        <w:t>wnioskodawca bądź pracownik wnioskodawcy</w:t>
      </w:r>
      <w:r w:rsidR="00A65CE0" w:rsidRPr="00E63EB0">
        <w:rPr>
          <w:rFonts w:eastAsia="TimesNewRomanPSMT"/>
          <w:lang w:eastAsia="en-US"/>
        </w:rPr>
        <w:t xml:space="preserve">. </w:t>
      </w:r>
      <w:r w:rsidRPr="00E63EB0">
        <w:t xml:space="preserve">Nie dopuszcza się dokonania prezentacji przez przedstawicieli firm doradczych. </w:t>
      </w:r>
      <w:r w:rsidR="00C47B35" w:rsidRPr="00E63EB0">
        <w:t xml:space="preserve">W prezentacji powinien natomiast wziąć udział </w:t>
      </w:r>
      <w:r w:rsidR="00C47B35" w:rsidRPr="00E63EB0">
        <w:lastRenderedPageBreak/>
        <w:t xml:space="preserve">przedstawiciel wybranego </w:t>
      </w:r>
      <w:r w:rsidR="009F1F76">
        <w:t>w</w:t>
      </w:r>
      <w:r w:rsidR="00C47B35" w:rsidRPr="00E63EB0">
        <w:t xml:space="preserve">ykonawcy. </w:t>
      </w:r>
      <w:r w:rsidR="00241D6C" w:rsidRPr="00E63EB0">
        <w:t xml:space="preserve">Podczas posiedzenia Panelu Ekspertów wnioskodawca ma możliwość odniesienia się do pytań i ewentualnych wątpliwości </w:t>
      </w:r>
      <w:r w:rsidR="00343B1F">
        <w:t>członków Panelu</w:t>
      </w:r>
      <w:r w:rsidR="001B2F6D">
        <w:t xml:space="preserve"> Ekspertów</w:t>
      </w:r>
      <w:r w:rsidR="00241D6C" w:rsidRPr="00E63EB0">
        <w:t>.</w:t>
      </w:r>
    </w:p>
    <w:p w:rsidR="00241D6C" w:rsidRDefault="00824678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zmianie. W</w:t>
      </w:r>
      <w:r w:rsidR="00E367E3" w:rsidRPr="00E63EB0">
        <w:t xml:space="preserve"> przypadku </w:t>
      </w:r>
      <w:r w:rsidR="00241D6C" w:rsidRPr="00E63EB0">
        <w:t>niestawienia się wnioskodawcy na posiedzeniu Panelu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rekomendowany do </w:t>
      </w:r>
      <w:r w:rsidR="00CF127B">
        <w:t>dofinansowania</w:t>
      </w:r>
      <w:r w:rsidRPr="00E63EB0">
        <w:t xml:space="preserve">. </w:t>
      </w:r>
    </w:p>
    <w:p w:rsidR="00752EB5" w:rsidRDefault="00752EB5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 w:rsidR="004F01FE">
        <w:t xml:space="preserve"> i wizualnej</w:t>
      </w:r>
      <w:r>
        <w:t xml:space="preserve">. </w:t>
      </w:r>
    </w:p>
    <w:p w:rsidR="006F70F6" w:rsidRDefault="006F70F6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6F70F6">
        <w:t>KOP, może rekomendować korektę kosztów wskazanych przez wnioskodawcę jako kwalifikowalne we wniosku o dofinansowani</w:t>
      </w:r>
      <w:r>
        <w:t>e.</w:t>
      </w:r>
    </w:p>
    <w:p w:rsidR="006B3E28" w:rsidRDefault="006B3E28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>W przypadku</w:t>
      </w:r>
      <w:r w:rsidR="00752EB5">
        <w:t>,</w:t>
      </w:r>
      <w:r>
        <w:t xml:space="preserve"> jeżeli KOP </w:t>
      </w:r>
      <w:r w:rsidR="00752EB5">
        <w:t>rekomenduje dokonanie</w:t>
      </w:r>
      <w:r>
        <w:t xml:space="preserve"> korekty</w:t>
      </w:r>
      <w:r w:rsidR="006F70F6">
        <w:t xml:space="preserve"> do wysokości 25%</w:t>
      </w:r>
      <w:r w:rsidR="00EB2E8B">
        <w:t xml:space="preserve"> łącznych kosztów</w:t>
      </w:r>
      <w:r w:rsidR="00752EB5">
        <w:t>, o których mowa w ust. 10</w:t>
      </w:r>
      <w:r>
        <w:t xml:space="preserve">, kryterium </w:t>
      </w:r>
      <w:r w:rsidRPr="006B3E28">
        <w:t>wyboru projektów ” Wydatki w ramach projektu są kwalifikowalne, racjonalne i uzasadnione” (w ramach Etapu I)/kryterium „Wydatki w ramach projektu są kwalifikowalne, racjonalne i uzasadnione oraz wynikają bezpośrednio z Etapu I Działania 1.4 POPW” (w ram</w:t>
      </w:r>
      <w:r>
        <w:t xml:space="preserve">ach Etapu II) uznaje się za </w:t>
      </w:r>
      <w:r w:rsidRPr="006B3E28">
        <w:t>spełnione</w:t>
      </w:r>
      <w:r w:rsidR="006F70F6">
        <w:t xml:space="preserve">. </w:t>
      </w:r>
    </w:p>
    <w:p w:rsidR="006F70F6" w:rsidRDefault="006F70F6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 xml:space="preserve">W przypadku, </w:t>
      </w:r>
      <w:r w:rsidR="006B3E28" w:rsidRPr="006B3E28">
        <w:t xml:space="preserve">jeżeli KOP </w:t>
      </w:r>
      <w:r w:rsidR="00752EB5">
        <w:t>rekomenduje dokonanie</w:t>
      </w:r>
      <w:r w:rsidR="006B3E28" w:rsidRPr="006B3E28">
        <w:t xml:space="preserve"> korekty </w:t>
      </w:r>
      <w:r w:rsidR="006B3E28">
        <w:t>powyżej</w:t>
      </w:r>
      <w:r w:rsidR="006B3E28" w:rsidRPr="006B3E28">
        <w:t xml:space="preserve"> 25%</w:t>
      </w:r>
      <w:r w:rsidR="00EB2E8B">
        <w:t xml:space="preserve"> </w:t>
      </w:r>
      <w:r w:rsidR="00911ABD">
        <w:t>łącznych</w:t>
      </w:r>
      <w:r w:rsidR="00EB2E8B">
        <w:t xml:space="preserve"> </w:t>
      </w:r>
      <w:r w:rsidR="00752EB5">
        <w:t>kosztów, o których mowa w ust. 10</w:t>
      </w:r>
      <w:r>
        <w:t>, kryterium wyboru projektów</w:t>
      </w:r>
      <w:r w:rsidR="00752EB5">
        <w:t xml:space="preserve"> </w:t>
      </w:r>
      <w:r>
        <w:t>”</w:t>
      </w:r>
      <w:r w:rsidRPr="006F70F6">
        <w:t xml:space="preserve"> Wydatki w ramach projektu są kwalifikowalne, racjonalne i uzasadnione” (w ramach Etapu I)/kryterium „Wydatki w ramach projektu są kwalifikowalne, racjonalne i uzasadnione oraz wynikają bezpośrednio z Etapu I Działania 1.4 POPW” (w ramach Etapu II)</w:t>
      </w:r>
      <w:r>
        <w:t xml:space="preserve">” uznaje się za niespełnione. </w:t>
      </w:r>
    </w:p>
    <w:p w:rsidR="00241D6C" w:rsidRPr="00E63EB0" w:rsidRDefault="006F70F6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>Akceptacja lub odrzucenie przez wnioskodawcę korekty</w:t>
      </w:r>
      <w:r w:rsidR="006B3E28">
        <w:t>, o której mowa</w:t>
      </w:r>
      <w:r w:rsidR="00EB2E8B">
        <w:t xml:space="preserve"> w ust. 1</w:t>
      </w:r>
      <w:r w:rsidR="00CC5426">
        <w:t>0</w:t>
      </w:r>
      <w:r w:rsidR="00CF127B">
        <w:t>,</w:t>
      </w:r>
      <w:r>
        <w:t xml:space="preserve"> następuje przed podpisaniem umowy o dofinansowanie</w:t>
      </w:r>
      <w:r w:rsidR="003F6917">
        <w:t xml:space="preserve"> projektu</w:t>
      </w:r>
      <w:r>
        <w:t xml:space="preserve">. W przypadku akceptacji przez wnioskodawcę rekomendowanej korekty, wnioskodawca dokonuje niezbędnych zmian. W przypadku odrzucenia przez wnioskodawcę rekomendowanej korekty umowa o dofinansowanie </w:t>
      </w:r>
      <w:r w:rsidR="003F6917">
        <w:t xml:space="preserve">projektu </w:t>
      </w:r>
      <w:r>
        <w:t>nie jest zawierana.</w:t>
      </w:r>
      <w:r w:rsidR="00343B1F">
        <w:t xml:space="preserve"> </w:t>
      </w:r>
    </w:p>
    <w:p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§11</w:t>
      </w:r>
    </w:p>
    <w:p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:rsidR="001A59AD" w:rsidRPr="00E63EB0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:rsidR="001A59AD" w:rsidRPr="00E63EB0" w:rsidRDefault="00D14B34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63EB0">
        <w:t>otrzymał</w:t>
      </w:r>
      <w:r w:rsidR="00FE2442" w:rsidRPr="00E63EB0">
        <w:t xml:space="preserve"> wymaganą liczbę punktów oraz</w:t>
      </w:r>
    </w:p>
    <w:p w:rsidR="001A59AD" w:rsidRPr="00E63EB0" w:rsidRDefault="00824678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63EB0">
        <w:t xml:space="preserve">alokacja dostępna w ramach konkursu pozwala na </w:t>
      </w:r>
      <w:r w:rsidR="00D14B34" w:rsidRPr="00E63EB0">
        <w:t>jego</w:t>
      </w:r>
      <w:r w:rsidRPr="00E63EB0">
        <w:t xml:space="preserve"> rekomendowanie.</w:t>
      </w:r>
    </w:p>
    <w:p w:rsidR="00D14B34" w:rsidRPr="00B30958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:rsidR="00D14B34" w:rsidRPr="00B30958" w:rsidRDefault="00D14B34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B30958">
        <w:t>otrzymał wymaganą liczbę punktów, jednak dostępna alokacja w ramach konkursu nie pozwala na jego dofinansowanie</w:t>
      </w:r>
      <w:r w:rsidR="00B30958" w:rsidRPr="00B30958">
        <w:t xml:space="preserve"> lub zostałaby przekroczona liczba projektów, o której mowa w § 3</w:t>
      </w:r>
      <w:r w:rsidR="00B30958">
        <w:t xml:space="preserve"> ust.6</w:t>
      </w:r>
      <w:r w:rsidRPr="00B30958">
        <w:t>,</w:t>
      </w:r>
    </w:p>
    <w:p w:rsidR="00D14B34" w:rsidRPr="00B30958" w:rsidRDefault="00D14B34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B30958">
        <w:t>nie otrzymał wymaganej liczby punktów.</w:t>
      </w:r>
    </w:p>
    <w:p w:rsidR="00442FE7" w:rsidRDefault="00D14B34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W oparciu o ostateczną ocenę projektów PARP sporządza </w:t>
      </w:r>
      <w:r w:rsidR="006F70F6">
        <w:t xml:space="preserve">i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z </w:t>
      </w:r>
      <w:r w:rsidR="00EA782B">
        <w:t>wyróżnieniem</w:t>
      </w:r>
      <w:r w:rsidR="00EB2E8B">
        <w:t xml:space="preserve"> projektów wybranych do dofinansowania</w:t>
      </w:r>
      <w:r w:rsidR="0071750A">
        <w:t>.</w:t>
      </w:r>
    </w:p>
    <w:p w:rsidR="00D14B34" w:rsidRPr="00E63EB0" w:rsidRDefault="0097764B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Rozstrzygnięcie konkursu następuje poprzez zatwierdzenie przez PARP listy, o której mowa w ust. 3. </w:t>
      </w:r>
    </w:p>
    <w:p w:rsidR="00D14B34" w:rsidRPr="00E63EB0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§12</w:t>
      </w:r>
    </w:p>
    <w:p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:rsidR="0071750A" w:rsidRDefault="006A53F0" w:rsidP="006A53F0">
      <w:pPr>
        <w:numPr>
          <w:ilvl w:val="0"/>
          <w:numId w:val="27"/>
        </w:numPr>
        <w:spacing w:after="120" w:line="276" w:lineRule="auto"/>
        <w:jc w:val="both"/>
      </w:pPr>
      <w:r>
        <w:t xml:space="preserve">W terminie 7 dni od rozstrzygnięcia konkursu 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§11</w:t>
      </w:r>
      <w:r>
        <w:t xml:space="preserve"> ust. </w:t>
      </w:r>
      <w:r w:rsidR="00442FE7">
        <w:t>4</w:t>
      </w:r>
      <w:r>
        <w:t xml:space="preserve">, </w:t>
      </w:r>
      <w:r w:rsidR="0013411C" w:rsidRPr="00E63EB0">
        <w:t xml:space="preserve">PARP </w:t>
      </w:r>
      <w:r w:rsidR="00B26A9E" w:rsidRPr="00936D84">
        <w:t>publikuje</w:t>
      </w:r>
      <w:r w:rsidR="00B26A9E" w:rsidRPr="00E63EB0">
        <w:t xml:space="preserve"> </w:t>
      </w:r>
      <w:r w:rsidR="0013411C" w:rsidRPr="00E63EB0">
        <w:t>na swojej stronie internetowej oraz na portalu</w:t>
      </w:r>
      <w:r w:rsidR="0071750A">
        <w:t>:</w:t>
      </w:r>
    </w:p>
    <w:p w:rsidR="00AF7098" w:rsidRDefault="0071750A">
      <w:pPr>
        <w:spacing w:after="120" w:line="276" w:lineRule="auto"/>
        <w:ind w:left="502"/>
        <w:jc w:val="both"/>
      </w:pPr>
      <w:r>
        <w:t xml:space="preserve">1) </w:t>
      </w:r>
      <w:r w:rsidRPr="0071750A">
        <w:t xml:space="preserve">w przypadku Etapu I </w:t>
      </w:r>
      <w:r>
        <w:t xml:space="preserve">- </w:t>
      </w:r>
      <w:r w:rsidRPr="0071750A">
        <w:t xml:space="preserve">listę projektów, które uzyskały wymaganą liczbę punktów, </w:t>
      </w:r>
      <w:r>
        <w:t>z wyróżnieniem projektów wybranych do dofinansowania,</w:t>
      </w:r>
    </w:p>
    <w:p w:rsidR="00AF7098" w:rsidRDefault="0071750A">
      <w:pPr>
        <w:spacing w:after="120" w:line="276" w:lineRule="auto"/>
        <w:ind w:left="502"/>
        <w:jc w:val="both"/>
      </w:pPr>
      <w:r>
        <w:t>2) w przypadku Etapu II</w:t>
      </w:r>
      <w:r w:rsidR="0013411C" w:rsidRPr="00E63EB0">
        <w:t xml:space="preserve"> </w:t>
      </w:r>
      <w:r>
        <w:t xml:space="preserve">- </w:t>
      </w:r>
      <w:r w:rsidR="0013411C" w:rsidRPr="00E63EB0">
        <w:t>listę projektów</w:t>
      </w:r>
      <w:r w:rsidR="0030375B">
        <w:t xml:space="preserve"> wybranych do</w:t>
      </w:r>
      <w:r w:rsidR="0013411C" w:rsidRPr="00E63EB0">
        <w:t xml:space="preserve"> dofinansowania </w:t>
      </w:r>
      <w:r>
        <w:t>na podstawie spełnienia kryteriów wyboru projektów.</w:t>
      </w:r>
    </w:p>
    <w:p w:rsidR="00C76CF6" w:rsidRPr="00C76CF6" w:rsidRDefault="00D14B34" w:rsidP="007C09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 w:rsidRPr="00E63EB0">
        <w:t>N</w:t>
      </w:r>
      <w:r w:rsidR="0013411C" w:rsidRPr="00E63EB0">
        <w:t>iezwłocznie po rozstrzygnięciu konkursu</w:t>
      </w:r>
      <w:r w:rsidR="00C31E8D">
        <w:t xml:space="preserve">, </w:t>
      </w:r>
      <w:r w:rsidR="00CC5426">
        <w:t>o którym mowa w §11 ust. 4</w:t>
      </w:r>
      <w:r w:rsidR="00C31E8D" w:rsidRPr="00C31E8D">
        <w:t xml:space="preserve">, </w:t>
      </w:r>
      <w:r w:rsidR="0013411C" w:rsidRPr="00E63EB0">
        <w:t xml:space="preserve">PARP pisemnie informuje każdego z wnioskodawców o wynikach oceny jego projektu wraz z uzasadnieniem oceny i podaniem liczby punktów otrzymanych przez projekt. </w:t>
      </w:r>
    </w:p>
    <w:p w:rsidR="0013411C" w:rsidRPr="00C76CF6" w:rsidRDefault="0013411C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:rsidR="0013411C" w:rsidRDefault="00786614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>
        <w:t>Przewidywany termin rozstrzygnięcia konkursu w</w:t>
      </w:r>
      <w:r w:rsidR="005748D2">
        <w:t xml:space="preserve"> ramach Etapu </w:t>
      </w:r>
      <w:r w:rsidR="008E2926">
        <w:t xml:space="preserve">I </w:t>
      </w:r>
      <w:r>
        <w:t xml:space="preserve">- </w:t>
      </w:r>
      <w:r w:rsidR="0013411C" w:rsidRPr="00E63EB0">
        <w:t>4 miesi</w:t>
      </w:r>
      <w:r>
        <w:t>ące</w:t>
      </w:r>
      <w:r w:rsidR="0013411C" w:rsidRPr="00E63EB0">
        <w:t xml:space="preserve"> od d</w:t>
      </w:r>
      <w:r>
        <w:t>nia</w:t>
      </w:r>
      <w:r w:rsidR="0013411C" w:rsidRPr="00E63EB0">
        <w:t xml:space="preserve"> </w:t>
      </w:r>
      <w:r w:rsidR="001D5F6D">
        <w:t>zakończenia</w:t>
      </w:r>
      <w:r w:rsidR="001D5F6D" w:rsidRPr="00E63EB0">
        <w:t xml:space="preserve"> </w:t>
      </w:r>
      <w:r w:rsidR="0013411C" w:rsidRPr="00E63EB0">
        <w:t>naboru wniosków o dofinansowanie.</w:t>
      </w:r>
    </w:p>
    <w:p w:rsidR="005748D2" w:rsidRPr="00E63EB0" w:rsidRDefault="00786614" w:rsidP="00F359E6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 w:rsidRPr="00786614">
        <w:t xml:space="preserve">Przewidywany termin rozstrzygnięcia konkursu </w:t>
      </w:r>
      <w:r>
        <w:t>w</w:t>
      </w:r>
      <w:r w:rsidR="00AD4D07">
        <w:t xml:space="preserve"> ramach </w:t>
      </w:r>
      <w:r w:rsidR="005748D2">
        <w:t>Etapu</w:t>
      </w:r>
      <w:r w:rsidR="00AD4D07">
        <w:t xml:space="preserve"> II</w:t>
      </w:r>
      <w:r w:rsidR="005748D2">
        <w:t xml:space="preserve"> </w:t>
      </w:r>
      <w:r w:rsidR="00AD4D07">
        <w:t xml:space="preserve">dla </w:t>
      </w:r>
      <w:r w:rsidR="00CE393E">
        <w:t xml:space="preserve">każdego z wniosków </w:t>
      </w:r>
      <w:r w:rsidR="00C31E8D">
        <w:t xml:space="preserve">o dofinansowanie </w:t>
      </w:r>
      <w:r w:rsidR="00AD4D07">
        <w:t xml:space="preserve">złożonych w danym miesiącu </w:t>
      </w:r>
      <w:r>
        <w:t xml:space="preserve">- </w:t>
      </w:r>
      <w:r w:rsidR="00AD4D07">
        <w:t xml:space="preserve">2 </w:t>
      </w:r>
      <w:r w:rsidR="002B771F">
        <w:t>miesiące</w:t>
      </w:r>
      <w:r w:rsidR="00AD4D07">
        <w:t xml:space="preserve"> od zakończenia miesiąca, w którym wniosek został złożony.</w:t>
      </w:r>
    </w:p>
    <w:p w:rsidR="00613937" w:rsidRPr="00613937" w:rsidRDefault="00613937" w:rsidP="002B771F">
      <w:pPr>
        <w:pStyle w:val="Akapitzlist"/>
        <w:numPr>
          <w:ilvl w:val="0"/>
          <w:numId w:val="27"/>
        </w:numPr>
        <w:ind w:left="284" w:hanging="284"/>
        <w:jc w:val="both"/>
      </w:pPr>
      <w:r w:rsidRPr="00613937">
        <w:t>Po rozstrzygnięciu konkursu możliwe jest zwiększenie kwoty przeznaczonej na dofinansowanie projektów w konkursie.  Projekty, które spełniły kryteria</w:t>
      </w:r>
      <w:r>
        <w:t xml:space="preserve"> lub spełniły kryteria</w:t>
      </w:r>
      <w:r w:rsidRPr="00613937">
        <w:t xml:space="preserve"> i otrzymały wymaganą liczbę punktów, jednak dostępna alokacja nie pozwalała na ich dofinansowanie, będą mogły zostać wybrane do dofinasowania. Przy ich wyborze do dofinansowania będzie zachowana zasada równego traktowania, o której mowa w </w:t>
      </w:r>
      <w:r w:rsidR="00B92F40">
        <w:t>p</w:t>
      </w:r>
      <w:r w:rsidRPr="00613937">
        <w:t>odrozdziale 7.2 pkt 3</w:t>
      </w:r>
      <w:r w:rsidR="00B92F40">
        <w:t xml:space="preserve"> lit. </w:t>
      </w:r>
      <w:r w:rsidRPr="00613937">
        <w:t xml:space="preserve">d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2014-2020.</w:t>
      </w:r>
    </w:p>
    <w:p w:rsidR="0013411C" w:rsidRPr="00E63EB0" w:rsidRDefault="0013411C" w:rsidP="00E63EB0">
      <w:pPr>
        <w:spacing w:after="120" w:line="276" w:lineRule="auto"/>
        <w:ind w:left="284"/>
        <w:jc w:val="both"/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§13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:rsidR="00D830E2" w:rsidRPr="00E63EB0" w:rsidRDefault="00EA41B1" w:rsidP="007C09DA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>Po rozstrzygnięciu</w:t>
      </w:r>
      <w:r w:rsidR="00CF5204" w:rsidRPr="00E63EB0">
        <w:t xml:space="preserve"> konkursu</w:t>
      </w:r>
      <w:r w:rsidRPr="00E63EB0">
        <w:t xml:space="preserve"> PARP wzywa wnioskodawcę do dostarczenia dokumentów niezbędnych do zawarcia umowy o </w:t>
      </w:r>
      <w:r w:rsidR="007F4208">
        <w:t>dofinansowanie</w:t>
      </w:r>
      <w:r w:rsidR="003F6917">
        <w:t xml:space="preserve"> projektu</w:t>
      </w:r>
      <w:r w:rsidR="007F4208">
        <w:t>, wymienionych w z</w:t>
      </w:r>
      <w:r w:rsidRPr="00E63EB0">
        <w:t xml:space="preserve">ałączniku nr </w:t>
      </w:r>
      <w:r w:rsidR="00D830E2" w:rsidRPr="00E63EB0">
        <w:t>7</w:t>
      </w:r>
      <w:r w:rsidR="007F4208">
        <w:t>.</w:t>
      </w:r>
    </w:p>
    <w:p w:rsidR="00EA41B1" w:rsidRPr="00E63EB0" w:rsidRDefault="00EA41B1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3F6917">
        <w:t xml:space="preserve">projektu </w:t>
      </w:r>
      <w:r w:rsidRPr="00E63EB0">
        <w:t xml:space="preserve">w terminie 14 dni od dnia otrzymania wezwania, o którym </w:t>
      </w:r>
      <w:r w:rsidRPr="00E63EB0">
        <w:lastRenderedPageBreak/>
        <w:t>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 PARP może odstąpić od podpisania umowy o dofinansowanie</w:t>
      </w:r>
      <w:r w:rsidR="003F6917">
        <w:t xml:space="preserve"> projektu</w:t>
      </w:r>
      <w:r w:rsidRPr="00E63EB0">
        <w:t>.</w:t>
      </w:r>
    </w:p>
    <w:p w:rsidR="00D830E2" w:rsidRPr="00E63EB0" w:rsidRDefault="00D830E2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:rsidR="00D830E2" w:rsidRPr="00E63EB0" w:rsidRDefault="001D5F6D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3F6917">
        <w:t xml:space="preserve">projektu </w:t>
      </w:r>
      <w:r w:rsidR="00D830E2" w:rsidRPr="00E63EB0">
        <w:t xml:space="preserve">będzie możliwe pod warunkiem łącznego spełnienia poniższych przesłanek: 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:rsidR="004A27D1" w:rsidRPr="00B30958" w:rsidRDefault="00967BE8" w:rsidP="00B30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art.6b ust. 3 ustawy o PARP</w:t>
      </w:r>
      <w:r w:rsidR="00B30958">
        <w:rPr>
          <w:rFonts w:eastAsiaTheme="minorHAnsi"/>
          <w:lang w:eastAsia="en-US"/>
        </w:rPr>
        <w:t>.</w:t>
      </w:r>
    </w:p>
    <w:p w:rsidR="00D830E2" w:rsidRPr="00E63EB0" w:rsidRDefault="00D830E2" w:rsidP="00F359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3F6917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zrealizował w PARP.</w:t>
      </w:r>
    </w:p>
    <w:p w:rsidR="00D830E2" w:rsidRPr="00E63EB0" w:rsidRDefault="00D830E2" w:rsidP="00F359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B30958">
        <w:rPr>
          <w:rFonts w:eastAsiaTheme="minorHAnsi"/>
          <w:lang w:eastAsia="en-US"/>
        </w:rPr>
        <w:t>6</w:t>
      </w:r>
      <w:r w:rsidRPr="00E63EB0">
        <w:rPr>
          <w:rFonts w:eastAsiaTheme="minorHAnsi"/>
          <w:lang w:eastAsia="en-US"/>
        </w:rPr>
        <w:t xml:space="preserve"> stwierdzi, że ryzyko wystąpienia nieprawidłowości w zakresie merytorycznej lub finansowej realizacji projektu w ramach Etapu </w:t>
      </w:r>
      <w:r w:rsidR="00D8117E" w:rsidRPr="00D8117E">
        <w:rPr>
          <w:rFonts w:eastAsiaTheme="minorHAnsi"/>
          <w:lang w:eastAsia="en-US"/>
        </w:rPr>
        <w:t xml:space="preserve"> </w:t>
      </w:r>
      <w:r w:rsidR="00D8117E" w:rsidRPr="00E63EB0">
        <w:rPr>
          <w:rFonts w:eastAsiaTheme="minorHAnsi"/>
          <w:lang w:eastAsia="en-US"/>
        </w:rPr>
        <w:t xml:space="preserve">II </w:t>
      </w:r>
      <w:r w:rsidRPr="00E63EB0">
        <w:rPr>
          <w:rFonts w:eastAsiaTheme="minorHAnsi"/>
          <w:lang w:eastAsia="en-US"/>
        </w:rPr>
        <w:t xml:space="preserve">jest wysokie może zastosować jedno z poniższych rozwiązań: </w:t>
      </w:r>
    </w:p>
    <w:p w:rsidR="00D830E2" w:rsidRPr="00E63EB0" w:rsidRDefault="00D8117E" w:rsidP="00F359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:rsidR="00D830E2" w:rsidRPr="00E63EB0" w:rsidRDefault="00D830E2" w:rsidP="00F359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63EB0">
        <w:rPr>
          <w:rFonts w:eastAsiaTheme="minorHAnsi"/>
          <w:lang w:eastAsia="en-US"/>
        </w:rPr>
        <w:br/>
        <w:t xml:space="preserve">w terminach i na zasadach określonych w umowie o dofinansowane </w:t>
      </w:r>
      <w:r w:rsidR="003F6917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D830E2" w:rsidRPr="00E63EB0" w:rsidRDefault="00D830E2" w:rsidP="00F359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>w projekcie będzie przebiegać na ogólnych zasadach. W przypadku decyzji o wypłacie zaliczki, PARP będzie wymagać od beneficjenta dodatkowego zabezpieczenia (poza wekslem</w:t>
      </w:r>
      <w:r w:rsidR="00A33545" w:rsidRPr="00A33545">
        <w:t xml:space="preserve"> </w:t>
      </w:r>
      <w:r w:rsidR="00A33545" w:rsidRPr="00A33545">
        <w:rPr>
          <w:rFonts w:eastAsiaTheme="minorHAnsi"/>
          <w:lang w:eastAsia="en-US"/>
        </w:rPr>
        <w:t>in blanco</w:t>
      </w:r>
      <w:r w:rsidRPr="00E63EB0">
        <w:rPr>
          <w:rFonts w:eastAsiaTheme="minorHAnsi"/>
          <w:lang w:eastAsia="en-US"/>
        </w:rPr>
        <w:t xml:space="preserve">) w jednej z form wskazanych w rozporządzeniu </w:t>
      </w:r>
      <w:r w:rsidR="00A33545">
        <w:rPr>
          <w:rFonts w:eastAsiaTheme="minorHAnsi"/>
          <w:lang w:eastAsia="en-US"/>
        </w:rPr>
        <w:t xml:space="preserve">wydanym na podstawie art. 189 ust. 4 </w:t>
      </w:r>
      <w:r w:rsidR="00A33545" w:rsidRPr="00A33545">
        <w:rPr>
          <w:rFonts w:eastAsiaTheme="minorHAnsi"/>
          <w:lang w:eastAsia="en-US"/>
        </w:rPr>
        <w:t>ustaw</w:t>
      </w:r>
      <w:r w:rsidR="00A33545">
        <w:rPr>
          <w:rFonts w:eastAsiaTheme="minorHAnsi"/>
          <w:lang w:eastAsia="en-US"/>
        </w:rPr>
        <w:t>y</w:t>
      </w:r>
      <w:r w:rsidR="00A33545" w:rsidRPr="00A33545">
        <w:rPr>
          <w:rFonts w:eastAsiaTheme="minorHAnsi"/>
          <w:lang w:eastAsia="en-US"/>
        </w:rPr>
        <w:t xml:space="preserve"> z dnia 27 sierpnia 2009 r. o finansach publicznych</w:t>
      </w:r>
      <w:r w:rsidRPr="00E63EB0">
        <w:t>.</w:t>
      </w:r>
      <w:r w:rsidRPr="00E63EB0">
        <w:rPr>
          <w:rFonts w:eastAsiaTheme="minorHAnsi"/>
          <w:lang w:eastAsia="en-US"/>
        </w:rPr>
        <w:t xml:space="preserve"> </w:t>
      </w:r>
    </w:p>
    <w:p w:rsidR="00D830E2" w:rsidRPr="00E63EB0" w:rsidRDefault="00EA41B1" w:rsidP="00C73237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3F6917">
        <w:t xml:space="preserve">projektu </w:t>
      </w:r>
      <w:r w:rsidR="00C73237">
        <w:t>dla</w:t>
      </w:r>
      <w:r w:rsidR="00D8117E">
        <w:t xml:space="preserve"> Etapu I </w:t>
      </w:r>
      <w:r w:rsidR="007F4208">
        <w:t>stanowi z</w:t>
      </w:r>
      <w:r w:rsidRPr="00E63EB0">
        <w:t xml:space="preserve">ałącznik nr </w:t>
      </w:r>
      <w:r w:rsidR="00D830E2" w:rsidRPr="00E63EB0">
        <w:t>6</w:t>
      </w:r>
      <w:r w:rsidR="00C73237">
        <w:t>a</w:t>
      </w:r>
      <w:r w:rsidR="008006AE">
        <w:t>.</w:t>
      </w:r>
      <w:r w:rsidR="00C73237">
        <w:t xml:space="preserve"> </w:t>
      </w:r>
      <w:r w:rsidR="00C73237" w:rsidRPr="00E63EB0">
        <w:t xml:space="preserve">Wzór </w:t>
      </w:r>
      <w:r w:rsidR="00C73237">
        <w:t xml:space="preserve">umowy o dofinansowanie </w:t>
      </w:r>
      <w:r w:rsidR="003F6917">
        <w:t xml:space="preserve">projektu </w:t>
      </w:r>
      <w:r w:rsidR="00C73237">
        <w:t>dla Etapu II stanowi z</w:t>
      </w:r>
      <w:r w:rsidR="00C73237" w:rsidRPr="00E63EB0">
        <w:t>ałącznik nr 6</w:t>
      </w:r>
      <w:r w:rsidR="00C73237">
        <w:t>b</w:t>
      </w:r>
      <w:r w:rsidR="007F4208">
        <w:t>.</w:t>
      </w:r>
    </w:p>
    <w:p w:rsidR="00EA41B1" w:rsidRPr="00E63EB0" w:rsidRDefault="00D830E2" w:rsidP="00F359E6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wniesienia zabezpieczenia prawidłowej realizacji umowy o dofinansowanie </w:t>
      </w:r>
      <w:r w:rsidR="003F6917">
        <w:t xml:space="preserve">projektu </w:t>
      </w:r>
      <w:r w:rsidRPr="00E63EB0">
        <w:t xml:space="preserve">w formie weksla in blanco opatrzonego klauzulą „nie </w:t>
      </w:r>
      <w:r w:rsidRPr="00E63EB0">
        <w:lastRenderedPageBreak/>
        <w:t>na zlecenie” z podpisem notarialnie poświadczonym albo złożonym w obecności osoby upoważnionej przez PARP</w:t>
      </w:r>
      <w:r w:rsidR="007C09DA">
        <w:t xml:space="preserve"> wraz </w:t>
      </w:r>
      <w:r w:rsidRPr="00E63EB0">
        <w:t>z deklaracją wekslową, których wzory stanowią załączniki nr  9</w:t>
      </w:r>
      <w:r w:rsidR="00A33545">
        <w:t>,</w:t>
      </w:r>
      <w:r w:rsidRPr="00E63EB0">
        <w:t xml:space="preserve"> 10</w:t>
      </w:r>
      <w:r w:rsidR="00A33545">
        <w:t xml:space="preserve"> i 11</w:t>
      </w:r>
      <w:r w:rsidRPr="00E63EB0">
        <w:t>, w terminie 14 dni od dnia wejścia w życie umowy o dofinansowanie</w:t>
      </w:r>
      <w:r w:rsidR="003F6917">
        <w:t xml:space="preserve"> projektu</w:t>
      </w:r>
      <w:r w:rsidRPr="00E63EB0">
        <w:t>, nie później jednak niż w dniu złożenia wniosku o pierwszą płatność</w:t>
      </w:r>
      <w:r w:rsidR="00EA41B1" w:rsidRPr="00E63EB0">
        <w:t>.</w:t>
      </w:r>
    </w:p>
    <w:p w:rsidR="0013411C" w:rsidRPr="00E63EB0" w:rsidRDefault="0013411C" w:rsidP="00E63EB0">
      <w:pPr>
        <w:spacing w:after="120" w:line="276" w:lineRule="auto"/>
        <w:jc w:val="both"/>
        <w:rPr>
          <w:i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§14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 PARP rozpatruje protest weryfikując prawidłowość oceny projektu, o której mowa w art. 57 ustawy wdrożeniowej.</w:t>
      </w:r>
    </w:p>
    <w:p w:rsidR="00AD3F38" w:rsidRDefault="00D8117E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 Etapu I 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 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>
        <w:rPr>
          <w:rFonts w:eastAsia="Calibri"/>
          <w:lang w:eastAsia="en-US"/>
        </w:rPr>
        <w:t>.</w:t>
      </w:r>
    </w:p>
    <w:p w:rsidR="00D8117E" w:rsidRDefault="00D8117E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 Etapu II p</w:t>
      </w:r>
      <w:r w:rsidRPr="00E63EB0">
        <w:rPr>
          <w:rFonts w:eastAsia="Calibri"/>
          <w:lang w:eastAsia="en-US"/>
        </w:rPr>
        <w:t>rojekt może otrzymać dofinansowanie w wyniku procedury odwoławczej pod warunkiem, że  spełnił kryteria wyboru projektów</w:t>
      </w:r>
      <w:r w:rsidRPr="00E63EB0">
        <w:t xml:space="preserve"> </w:t>
      </w:r>
      <w:r w:rsidRPr="00E63EB0">
        <w:rPr>
          <w:rFonts w:eastAsia="Calibri"/>
          <w:lang w:eastAsia="en-US"/>
        </w:rPr>
        <w:t>oraz pod warunkiem dostępności środków finansowych.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§15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Pytania lub wątpliwości dotyczące procedury wyboru projektów oraz składania wniosk</w:t>
      </w:r>
      <w:r w:rsidR="00806DF5" w:rsidRPr="00E63EB0">
        <w:t xml:space="preserve">ów o dofinansowanie w ramach </w:t>
      </w:r>
      <w:r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Pr="00936D84">
        <w:t>„</w:t>
      </w:r>
      <w:r w:rsidR="00B26A9E" w:rsidRPr="00936D84">
        <w:t>Baza pytań</w:t>
      </w:r>
      <w:r w:rsidR="00B26A9E" w:rsidRPr="00E63EB0">
        <w:t xml:space="preserve"> </w:t>
      </w:r>
      <w:r w:rsidRPr="00E63EB0">
        <w:t>i odpowiedzi”.</w:t>
      </w:r>
    </w:p>
    <w:p w:rsidR="00AD3F38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:rsidR="00854C0C" w:rsidRPr="00E63EB0" w:rsidRDefault="00854C0C" w:rsidP="000563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Informatorium</w:t>
      </w:r>
      <w:proofErr w:type="spellEnd"/>
      <w:r w:rsidRPr="00431096">
        <w:t xml:space="preserve"> PARP w odpowiedzi  na zapytania kierowane na adres poczty elektronicznej: info@parp.gov.pl, telefonicznie 22 432 89 91-93.  </w:t>
      </w:r>
    </w:p>
    <w:p w:rsidR="00AD3F38" w:rsidRPr="00936D84" w:rsidRDefault="00AD3F38" w:rsidP="000563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36D84">
        <w:t xml:space="preserve">Odpowiedzi na wszystkie pytania udzielane są indywidualnie. Odpowiedzi na pytania są zamieszczane </w:t>
      </w:r>
      <w:r w:rsidR="00F976CF" w:rsidRPr="00936D84">
        <w:t xml:space="preserve">na stronie internetowej PARP </w:t>
      </w:r>
      <w:r w:rsidRPr="00936D84">
        <w:t>w zakładce Centrum Pomocy</w:t>
      </w:r>
      <w:r w:rsidR="00B26A9E" w:rsidRPr="00936D84">
        <w:t xml:space="preserve"> PARP</w:t>
      </w:r>
      <w:r w:rsidRPr="00936D84">
        <w:t>, jednakże w przypadku, gdy liczba pytań jest znacząca, w zakładce Centrum Pomocy</w:t>
      </w:r>
      <w:r w:rsidR="00B26A9E" w:rsidRPr="00936D84">
        <w:t xml:space="preserve"> PARP</w:t>
      </w:r>
      <w:r w:rsidRPr="00936D84">
        <w:t xml:space="preserve"> zamieszczane są odpowiedzi na kluczowe lub powtarzające się pytania. </w:t>
      </w:r>
      <w:r w:rsidR="00F976CF" w:rsidRPr="00936D84">
        <w:t xml:space="preserve"> </w:t>
      </w:r>
    </w:p>
    <w:p w:rsidR="00936D84" w:rsidRDefault="00936D84" w:rsidP="00E63EB0">
      <w:pPr>
        <w:spacing w:after="120" w:line="276" w:lineRule="auto"/>
        <w:jc w:val="center"/>
        <w:rPr>
          <w:b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§16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Postanowienia końcowe</w:t>
      </w:r>
    </w:p>
    <w:p w:rsidR="00E07FA2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color w:val="000000"/>
        </w:rPr>
        <w:t xml:space="preserve">PARP zastrzega sobie możliwość zmiany regulaminu lub </w:t>
      </w:r>
      <w:r w:rsidRPr="00E63EB0">
        <w:rPr>
          <w:rFonts w:eastAsia="Calibri"/>
          <w:color w:val="000000"/>
          <w:lang w:eastAsia="en-US"/>
        </w:rPr>
        <w:t xml:space="preserve">jakiegokolwiek dokumentu opracowanego przez PARP określającego warunki konkursu, do którego </w:t>
      </w:r>
      <w:r w:rsidRPr="00E63EB0">
        <w:rPr>
          <w:color w:val="000000"/>
        </w:rPr>
        <w:t xml:space="preserve">regulamin </w:t>
      </w:r>
      <w:r w:rsidRPr="00E63EB0">
        <w:rPr>
          <w:rFonts w:eastAsia="Calibri"/>
          <w:color w:val="000000"/>
          <w:lang w:eastAsia="en-US"/>
        </w:rPr>
        <w:t xml:space="preserve">się odwołuje. 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:rsidR="00E07FA2" w:rsidRPr="00E63EB0" w:rsidRDefault="00E07FA2" w:rsidP="00F359E6">
      <w:pPr>
        <w:pStyle w:val="Akapitzlist"/>
        <w:numPr>
          <w:ilvl w:val="0"/>
          <w:numId w:val="37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:rsidR="0033541B" w:rsidRPr="00936D84" w:rsidRDefault="0033541B" w:rsidP="0033541B">
      <w:pPr>
        <w:spacing w:line="276" w:lineRule="auto"/>
      </w:pPr>
      <w:r>
        <w:t xml:space="preserve">2a) </w:t>
      </w:r>
      <w:r w:rsidRPr="00E63EB0">
        <w:t xml:space="preserve">Wzór wniosku o dofinansowanie </w:t>
      </w:r>
      <w:r w:rsidRPr="00936D84">
        <w:t xml:space="preserve">projektu dla Etapu I </w:t>
      </w:r>
    </w:p>
    <w:p w:rsidR="0033541B" w:rsidRPr="00E63EB0" w:rsidRDefault="0033541B" w:rsidP="0033541B">
      <w:pPr>
        <w:spacing w:line="276" w:lineRule="auto"/>
      </w:pPr>
      <w:r w:rsidRPr="00936D84">
        <w:t>2b) Wzór wniosku o dofinansowanie projektu</w:t>
      </w:r>
      <w:r w:rsidRPr="00E63EB0">
        <w:t xml:space="preserve"> dla Etapu I</w:t>
      </w:r>
      <w:r>
        <w:t>I</w:t>
      </w:r>
      <w:r w:rsidRPr="00E63EB0">
        <w:t xml:space="preserve"> </w:t>
      </w:r>
    </w:p>
    <w:p w:rsidR="0033541B" w:rsidRPr="00E63EB0" w:rsidRDefault="0033541B" w:rsidP="0033541B">
      <w:pPr>
        <w:spacing w:line="276" w:lineRule="auto"/>
      </w:pPr>
      <w:r>
        <w:t xml:space="preserve">3a)  </w:t>
      </w:r>
      <w:r w:rsidRPr="00E63EB0">
        <w:t xml:space="preserve">Instrukcja wypełniania wniosku o dofinansowanie </w:t>
      </w:r>
      <w:r w:rsidR="00EC0881">
        <w:t xml:space="preserve">projektu </w:t>
      </w:r>
      <w:r>
        <w:t xml:space="preserve">dla </w:t>
      </w:r>
      <w:r w:rsidRPr="00E63EB0">
        <w:t xml:space="preserve">Etapu I </w:t>
      </w:r>
    </w:p>
    <w:p w:rsidR="0033541B" w:rsidRPr="00E63EB0" w:rsidRDefault="0033541B" w:rsidP="0033541B">
      <w:pPr>
        <w:spacing w:line="276" w:lineRule="auto"/>
      </w:pPr>
      <w:r>
        <w:t xml:space="preserve">3b)  </w:t>
      </w:r>
      <w:r w:rsidRPr="00E63EB0">
        <w:t xml:space="preserve">Instrukcja wypełniania wniosku o dofinansowanie </w:t>
      </w:r>
      <w:r w:rsidR="00EC0881">
        <w:t xml:space="preserve">projektu </w:t>
      </w:r>
      <w:r>
        <w:t>dla Etapu II</w:t>
      </w:r>
    </w:p>
    <w:p w:rsidR="00E07FA2" w:rsidRPr="00E63EB0" w:rsidRDefault="00E07FA2" w:rsidP="0033541B">
      <w:pPr>
        <w:pStyle w:val="Akapitzlist"/>
        <w:numPr>
          <w:ilvl w:val="0"/>
          <w:numId w:val="15"/>
        </w:numPr>
        <w:spacing w:line="276" w:lineRule="auto"/>
        <w:ind w:left="426" w:hanging="426"/>
      </w:pPr>
      <w:r w:rsidRPr="00E63EB0">
        <w:t>Wzór oświadczenia wnioskodawcy o złożeniu wniosku w Generatorze Wniosków</w:t>
      </w:r>
    </w:p>
    <w:p w:rsidR="00E07FA2" w:rsidRPr="00E63EB0" w:rsidRDefault="00E07FA2" w:rsidP="0033541B">
      <w:pPr>
        <w:pStyle w:val="Akapitzlist"/>
        <w:numPr>
          <w:ilvl w:val="0"/>
          <w:numId w:val="15"/>
        </w:numPr>
        <w:spacing w:line="276" w:lineRule="auto"/>
        <w:ind w:left="425" w:hanging="425"/>
        <w:contextualSpacing w:val="0"/>
      </w:pPr>
      <w:r w:rsidRPr="00E63EB0">
        <w:t>Wzór oświadczenia wnioskodawcy o uzupełnieniu wniosku w Generatorze Wniosków</w:t>
      </w:r>
    </w:p>
    <w:p w:rsidR="00E07FA2" w:rsidRDefault="0033541B" w:rsidP="0033541B">
      <w:pPr>
        <w:spacing w:line="276" w:lineRule="auto"/>
      </w:pPr>
      <w:r>
        <w:t xml:space="preserve">6a) </w:t>
      </w:r>
      <w:r w:rsidR="00E07FA2" w:rsidRPr="00E63EB0">
        <w:t>Wzór umowy o dofinansowanie projektu</w:t>
      </w:r>
      <w:r>
        <w:t xml:space="preserve"> </w:t>
      </w:r>
      <w:r w:rsidR="00BA7B68" w:rsidRPr="00E63EB0">
        <w:t xml:space="preserve">dla Etapu I </w:t>
      </w:r>
    </w:p>
    <w:p w:rsidR="0033541B" w:rsidRDefault="0033541B" w:rsidP="0033541B">
      <w:pPr>
        <w:spacing w:line="276" w:lineRule="auto"/>
      </w:pPr>
      <w:r>
        <w:t xml:space="preserve">6b) </w:t>
      </w:r>
      <w:r w:rsidRPr="00E63EB0">
        <w:t>Wzór umowy o dofinansowanie projektu</w:t>
      </w:r>
      <w:r>
        <w:t xml:space="preserve"> </w:t>
      </w:r>
      <w:r w:rsidRPr="00E63EB0">
        <w:t>dla Etapu I</w:t>
      </w:r>
      <w:r w:rsidR="005D14C8">
        <w:t>I</w:t>
      </w:r>
    </w:p>
    <w:p w:rsidR="00E07FA2" w:rsidRPr="00E63EB0" w:rsidRDefault="00E07FA2" w:rsidP="009D0373">
      <w:pPr>
        <w:pStyle w:val="Akapitzlist"/>
        <w:numPr>
          <w:ilvl w:val="0"/>
          <w:numId w:val="54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:rsidR="00E07FA2" w:rsidRPr="00E63EB0" w:rsidRDefault="00E07FA2" w:rsidP="009D0373">
      <w:pPr>
        <w:pStyle w:val="Akapitzlist"/>
        <w:numPr>
          <w:ilvl w:val="0"/>
          <w:numId w:val="54"/>
        </w:numPr>
        <w:spacing w:line="276" w:lineRule="auto"/>
        <w:ind w:left="426" w:hanging="426"/>
      </w:pPr>
      <w:r w:rsidRPr="00E63EB0">
        <w:t>Wzór weksla in blanco</w:t>
      </w:r>
    </w:p>
    <w:p w:rsidR="00E07FA2" w:rsidRPr="00E63EB0" w:rsidRDefault="00E07FA2" w:rsidP="009D0373">
      <w:pPr>
        <w:pStyle w:val="Akapitzlist"/>
        <w:numPr>
          <w:ilvl w:val="0"/>
          <w:numId w:val="54"/>
        </w:numPr>
        <w:spacing w:line="276" w:lineRule="auto"/>
        <w:ind w:left="426" w:hanging="426"/>
      </w:pPr>
      <w:r w:rsidRPr="00E63EB0">
        <w:t>Wzór deklaracji wekslowej dla osób fizycznych</w:t>
      </w:r>
    </w:p>
    <w:p w:rsidR="00E07FA2" w:rsidRPr="00E63EB0" w:rsidRDefault="00E07FA2" w:rsidP="009D0373">
      <w:pPr>
        <w:pStyle w:val="Akapitzlist"/>
        <w:numPr>
          <w:ilvl w:val="0"/>
          <w:numId w:val="54"/>
        </w:numPr>
        <w:spacing w:line="276" w:lineRule="auto"/>
        <w:ind w:left="426" w:hanging="426"/>
        <w:contextualSpacing w:val="0"/>
      </w:pPr>
      <w:r w:rsidRPr="00E63EB0">
        <w:t>Wzór deklaracji wekslowej dla osób prawnych</w:t>
      </w:r>
    </w:p>
    <w:p w:rsidR="0013411C" w:rsidRPr="00E63EB0" w:rsidRDefault="0013411C" w:rsidP="00C73237">
      <w:pPr>
        <w:spacing w:after="120" w:line="276" w:lineRule="auto"/>
        <w:ind w:left="426" w:hanging="426"/>
        <w:jc w:val="both"/>
        <w:rPr>
          <w:i/>
        </w:rPr>
      </w:pPr>
    </w:p>
    <w:p w:rsidR="001A59AD" w:rsidRDefault="0013411C" w:rsidP="00E63EB0">
      <w:pPr>
        <w:spacing w:after="120" w:line="276" w:lineRule="auto"/>
        <w:jc w:val="both"/>
        <w:rPr>
          <w:b/>
          <w:bCs/>
        </w:rPr>
      </w:pPr>
      <w:r w:rsidRPr="00E63EB0">
        <w:rPr>
          <w:i/>
        </w:rPr>
        <w:t xml:space="preserve"> </w:t>
      </w:r>
    </w:p>
    <w:p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BF450F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D2" w:rsidRDefault="00433AD2">
      <w:r>
        <w:separator/>
      </w:r>
    </w:p>
  </w:endnote>
  <w:endnote w:type="continuationSeparator" w:id="0">
    <w:p w:rsidR="00433AD2" w:rsidRDefault="004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0" w:rsidRDefault="00901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BF0" w:rsidRDefault="00901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0" w:rsidRDefault="00901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426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901BF0" w:rsidRDefault="00901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D2" w:rsidRDefault="00433AD2">
      <w:r>
        <w:separator/>
      </w:r>
    </w:p>
  </w:footnote>
  <w:footnote w:type="continuationSeparator" w:id="0">
    <w:p w:rsidR="00433AD2" w:rsidRDefault="0043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0" w:rsidRDefault="00901BF0">
    <w:pPr>
      <w:pStyle w:val="Nagwek"/>
      <w:rPr>
        <w:noProof/>
      </w:rPr>
    </w:pPr>
  </w:p>
  <w:p w:rsidR="00901BF0" w:rsidRDefault="00901BF0">
    <w:pPr>
      <w:pStyle w:val="Nagwek"/>
      <w:rPr>
        <w:noProof/>
      </w:rPr>
    </w:pPr>
  </w:p>
  <w:p w:rsidR="00901BF0" w:rsidRDefault="00901BF0">
    <w:pPr>
      <w:pStyle w:val="Nagwek"/>
    </w:pPr>
  </w:p>
  <w:p w:rsidR="00901BF0" w:rsidRDefault="00901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47"/>
    <w:multiLevelType w:val="hybridMultilevel"/>
    <w:tmpl w:val="3424BC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3578C"/>
    <w:multiLevelType w:val="hybridMultilevel"/>
    <w:tmpl w:val="A6C6A9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C73614"/>
    <w:multiLevelType w:val="hybridMultilevel"/>
    <w:tmpl w:val="D88C106E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214D2"/>
    <w:multiLevelType w:val="hybridMultilevel"/>
    <w:tmpl w:val="015C68A6"/>
    <w:lvl w:ilvl="0" w:tplc="DAE8B6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8B1B69"/>
    <w:multiLevelType w:val="multilevel"/>
    <w:tmpl w:val="831A2618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31B32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52F19"/>
    <w:multiLevelType w:val="hybridMultilevel"/>
    <w:tmpl w:val="0A16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364CF"/>
    <w:multiLevelType w:val="hybridMultilevel"/>
    <w:tmpl w:val="2F9CC478"/>
    <w:lvl w:ilvl="0" w:tplc="DAE8B6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53821BE"/>
    <w:multiLevelType w:val="hybridMultilevel"/>
    <w:tmpl w:val="B98CD7DE"/>
    <w:lvl w:ilvl="0" w:tplc="3FA02B8E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7E668ED"/>
    <w:multiLevelType w:val="hybridMultilevel"/>
    <w:tmpl w:val="A954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F8F393E"/>
    <w:multiLevelType w:val="hybridMultilevel"/>
    <w:tmpl w:val="782A57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EB8580F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950B7C"/>
    <w:multiLevelType w:val="hybridMultilevel"/>
    <w:tmpl w:val="95BCE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15520E1"/>
    <w:multiLevelType w:val="hybridMultilevel"/>
    <w:tmpl w:val="432E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A463D"/>
    <w:multiLevelType w:val="hybridMultilevel"/>
    <w:tmpl w:val="90D4B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424215"/>
    <w:multiLevelType w:val="hybridMultilevel"/>
    <w:tmpl w:val="0C3E2A7C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C97F21"/>
    <w:multiLevelType w:val="hybridMultilevel"/>
    <w:tmpl w:val="C95AF9D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24"/>
  </w:num>
  <w:num w:numId="5">
    <w:abstractNumId w:val="47"/>
  </w:num>
  <w:num w:numId="6">
    <w:abstractNumId w:val="25"/>
  </w:num>
  <w:num w:numId="7">
    <w:abstractNumId w:val="55"/>
  </w:num>
  <w:num w:numId="8">
    <w:abstractNumId w:val="45"/>
  </w:num>
  <w:num w:numId="9">
    <w:abstractNumId w:val="42"/>
  </w:num>
  <w:num w:numId="10">
    <w:abstractNumId w:val="53"/>
  </w:num>
  <w:num w:numId="11">
    <w:abstractNumId w:val="37"/>
  </w:num>
  <w:num w:numId="12">
    <w:abstractNumId w:val="46"/>
  </w:num>
  <w:num w:numId="13">
    <w:abstractNumId w:val="36"/>
  </w:num>
  <w:num w:numId="14">
    <w:abstractNumId w:val="40"/>
  </w:num>
  <w:num w:numId="15">
    <w:abstractNumId w:val="32"/>
  </w:num>
  <w:num w:numId="16">
    <w:abstractNumId w:val="5"/>
  </w:num>
  <w:num w:numId="17">
    <w:abstractNumId w:val="20"/>
  </w:num>
  <w:num w:numId="18">
    <w:abstractNumId w:val="9"/>
  </w:num>
  <w:num w:numId="19">
    <w:abstractNumId w:val="23"/>
  </w:num>
  <w:num w:numId="20">
    <w:abstractNumId w:val="49"/>
  </w:num>
  <w:num w:numId="21">
    <w:abstractNumId w:val="5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4"/>
  </w:num>
  <w:num w:numId="34">
    <w:abstractNumId w:val="12"/>
  </w:num>
  <w:num w:numId="35">
    <w:abstractNumId w:val="52"/>
  </w:num>
  <w:num w:numId="36">
    <w:abstractNumId w:val="38"/>
  </w:num>
  <w:num w:numId="37">
    <w:abstractNumId w:val="18"/>
  </w:num>
  <w:num w:numId="38">
    <w:abstractNumId w:val="6"/>
  </w:num>
  <w:num w:numId="39">
    <w:abstractNumId w:val="1"/>
  </w:num>
  <w:num w:numId="40">
    <w:abstractNumId w:val="0"/>
  </w:num>
  <w:num w:numId="41">
    <w:abstractNumId w:val="3"/>
  </w:num>
  <w:num w:numId="42">
    <w:abstractNumId w:val="7"/>
  </w:num>
  <w:num w:numId="43">
    <w:abstractNumId w:val="22"/>
  </w:num>
  <w:num w:numId="44">
    <w:abstractNumId w:val="21"/>
  </w:num>
  <w:num w:numId="45">
    <w:abstractNumId w:val="44"/>
  </w:num>
  <w:num w:numId="46">
    <w:abstractNumId w:val="50"/>
  </w:num>
  <w:num w:numId="47">
    <w:abstractNumId w:val="29"/>
  </w:num>
  <w:num w:numId="48">
    <w:abstractNumId w:val="35"/>
  </w:num>
  <w:num w:numId="49">
    <w:abstractNumId w:val="10"/>
  </w:num>
  <w:num w:numId="50">
    <w:abstractNumId w:val="4"/>
  </w:num>
  <w:num w:numId="51">
    <w:abstractNumId w:val="31"/>
  </w:num>
  <w:num w:numId="52">
    <w:abstractNumId w:val="43"/>
  </w:num>
  <w:num w:numId="53">
    <w:abstractNumId w:val="28"/>
  </w:num>
  <w:num w:numId="54">
    <w:abstractNumId w:val="16"/>
  </w:num>
  <w:num w:numId="55">
    <w:abstractNumId w:val="19"/>
  </w:num>
  <w:num w:numId="56">
    <w:abstractNumId w:val="34"/>
  </w:num>
  <w:num w:numId="57">
    <w:abstractNumId w:val="13"/>
  </w:num>
  <w:num w:numId="58">
    <w:abstractNumId w:val="27"/>
  </w:num>
  <w:num w:numId="5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6B3D"/>
    <w:rsid w:val="00013C68"/>
    <w:rsid w:val="000158FC"/>
    <w:rsid w:val="0001625D"/>
    <w:rsid w:val="00017C86"/>
    <w:rsid w:val="00020E93"/>
    <w:rsid w:val="000223B0"/>
    <w:rsid w:val="000223E3"/>
    <w:rsid w:val="00025F45"/>
    <w:rsid w:val="00032BF4"/>
    <w:rsid w:val="00033B0B"/>
    <w:rsid w:val="00035B07"/>
    <w:rsid w:val="00036967"/>
    <w:rsid w:val="000439F4"/>
    <w:rsid w:val="00043EA4"/>
    <w:rsid w:val="00045A69"/>
    <w:rsid w:val="00047C93"/>
    <w:rsid w:val="00047D84"/>
    <w:rsid w:val="0005288D"/>
    <w:rsid w:val="00052F2E"/>
    <w:rsid w:val="0005637C"/>
    <w:rsid w:val="000630CE"/>
    <w:rsid w:val="000632BB"/>
    <w:rsid w:val="000640EB"/>
    <w:rsid w:val="000713E3"/>
    <w:rsid w:val="000730A6"/>
    <w:rsid w:val="00077047"/>
    <w:rsid w:val="00081A39"/>
    <w:rsid w:val="00090D3E"/>
    <w:rsid w:val="000928C3"/>
    <w:rsid w:val="00093233"/>
    <w:rsid w:val="0009522C"/>
    <w:rsid w:val="000A12AD"/>
    <w:rsid w:val="000A5FFD"/>
    <w:rsid w:val="000A62DC"/>
    <w:rsid w:val="000B0221"/>
    <w:rsid w:val="000B1C6D"/>
    <w:rsid w:val="000B7518"/>
    <w:rsid w:val="000D1848"/>
    <w:rsid w:val="000E09DC"/>
    <w:rsid w:val="000E1F21"/>
    <w:rsid w:val="000E6CDA"/>
    <w:rsid w:val="000E767D"/>
    <w:rsid w:val="000F5E83"/>
    <w:rsid w:val="00100DF6"/>
    <w:rsid w:val="00106F19"/>
    <w:rsid w:val="00106F8F"/>
    <w:rsid w:val="001072D7"/>
    <w:rsid w:val="001076E9"/>
    <w:rsid w:val="001116B1"/>
    <w:rsid w:val="0011222E"/>
    <w:rsid w:val="00113298"/>
    <w:rsid w:val="00117D64"/>
    <w:rsid w:val="0012268B"/>
    <w:rsid w:val="00122F87"/>
    <w:rsid w:val="00125128"/>
    <w:rsid w:val="001258F5"/>
    <w:rsid w:val="0013411C"/>
    <w:rsid w:val="001407DA"/>
    <w:rsid w:val="00160DD6"/>
    <w:rsid w:val="0016413E"/>
    <w:rsid w:val="00164A1F"/>
    <w:rsid w:val="001655C4"/>
    <w:rsid w:val="0017770C"/>
    <w:rsid w:val="00185AAA"/>
    <w:rsid w:val="00194497"/>
    <w:rsid w:val="00197582"/>
    <w:rsid w:val="001A4561"/>
    <w:rsid w:val="001A45B1"/>
    <w:rsid w:val="001A52E1"/>
    <w:rsid w:val="001A5638"/>
    <w:rsid w:val="001A59AD"/>
    <w:rsid w:val="001B2F6D"/>
    <w:rsid w:val="001B64F0"/>
    <w:rsid w:val="001D1EBE"/>
    <w:rsid w:val="001D440D"/>
    <w:rsid w:val="001D5F6D"/>
    <w:rsid w:val="001D6029"/>
    <w:rsid w:val="001D79D4"/>
    <w:rsid w:val="001E1857"/>
    <w:rsid w:val="001E42BD"/>
    <w:rsid w:val="001E56B7"/>
    <w:rsid w:val="001E75CB"/>
    <w:rsid w:val="001E795D"/>
    <w:rsid w:val="001F4EBD"/>
    <w:rsid w:val="002008DE"/>
    <w:rsid w:val="00206C01"/>
    <w:rsid w:val="002110A8"/>
    <w:rsid w:val="00211528"/>
    <w:rsid w:val="0021161B"/>
    <w:rsid w:val="00215B2B"/>
    <w:rsid w:val="002174EB"/>
    <w:rsid w:val="00227458"/>
    <w:rsid w:val="00230D66"/>
    <w:rsid w:val="00233150"/>
    <w:rsid w:val="00241D6C"/>
    <w:rsid w:val="00247D72"/>
    <w:rsid w:val="002549FB"/>
    <w:rsid w:val="00254FF5"/>
    <w:rsid w:val="002630D4"/>
    <w:rsid w:val="00264840"/>
    <w:rsid w:val="002720F0"/>
    <w:rsid w:val="00273BE6"/>
    <w:rsid w:val="00275ABA"/>
    <w:rsid w:val="00282DD3"/>
    <w:rsid w:val="0028523F"/>
    <w:rsid w:val="00287446"/>
    <w:rsid w:val="002903C6"/>
    <w:rsid w:val="00296621"/>
    <w:rsid w:val="002A01EB"/>
    <w:rsid w:val="002A13E3"/>
    <w:rsid w:val="002A36B7"/>
    <w:rsid w:val="002A41FA"/>
    <w:rsid w:val="002A519A"/>
    <w:rsid w:val="002B501C"/>
    <w:rsid w:val="002B771F"/>
    <w:rsid w:val="002C106A"/>
    <w:rsid w:val="002D40F9"/>
    <w:rsid w:val="002D5644"/>
    <w:rsid w:val="002D5AB8"/>
    <w:rsid w:val="002E0901"/>
    <w:rsid w:val="002E2109"/>
    <w:rsid w:val="002F1CD9"/>
    <w:rsid w:val="002F31B3"/>
    <w:rsid w:val="0030375B"/>
    <w:rsid w:val="003037F0"/>
    <w:rsid w:val="00310F51"/>
    <w:rsid w:val="0031145D"/>
    <w:rsid w:val="00316F10"/>
    <w:rsid w:val="0032451B"/>
    <w:rsid w:val="003264DA"/>
    <w:rsid w:val="00333855"/>
    <w:rsid w:val="003345AC"/>
    <w:rsid w:val="0033541B"/>
    <w:rsid w:val="0034093F"/>
    <w:rsid w:val="0034347B"/>
    <w:rsid w:val="00343B1F"/>
    <w:rsid w:val="00345D93"/>
    <w:rsid w:val="00345FB1"/>
    <w:rsid w:val="003546FC"/>
    <w:rsid w:val="00356A51"/>
    <w:rsid w:val="0036192E"/>
    <w:rsid w:val="0036412B"/>
    <w:rsid w:val="00367204"/>
    <w:rsid w:val="00375369"/>
    <w:rsid w:val="00384A93"/>
    <w:rsid w:val="00384ACD"/>
    <w:rsid w:val="00385A89"/>
    <w:rsid w:val="003924AA"/>
    <w:rsid w:val="00392CE6"/>
    <w:rsid w:val="003A0B6C"/>
    <w:rsid w:val="003B3ED2"/>
    <w:rsid w:val="003B6AF4"/>
    <w:rsid w:val="003B6FBD"/>
    <w:rsid w:val="003B7897"/>
    <w:rsid w:val="003C1796"/>
    <w:rsid w:val="003C1C79"/>
    <w:rsid w:val="003C3B9F"/>
    <w:rsid w:val="003C6E93"/>
    <w:rsid w:val="003D263F"/>
    <w:rsid w:val="003D5E99"/>
    <w:rsid w:val="003D7050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3F6917"/>
    <w:rsid w:val="00400BB5"/>
    <w:rsid w:val="00406621"/>
    <w:rsid w:val="00407333"/>
    <w:rsid w:val="00410435"/>
    <w:rsid w:val="004120EB"/>
    <w:rsid w:val="00412AF5"/>
    <w:rsid w:val="004152B6"/>
    <w:rsid w:val="004163DB"/>
    <w:rsid w:val="004240BF"/>
    <w:rsid w:val="004242EC"/>
    <w:rsid w:val="00425C87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1ABB"/>
    <w:rsid w:val="00457598"/>
    <w:rsid w:val="004642C4"/>
    <w:rsid w:val="0046641A"/>
    <w:rsid w:val="00472A62"/>
    <w:rsid w:val="00473416"/>
    <w:rsid w:val="00477521"/>
    <w:rsid w:val="0048169A"/>
    <w:rsid w:val="00481B34"/>
    <w:rsid w:val="00483F30"/>
    <w:rsid w:val="0048400E"/>
    <w:rsid w:val="00484629"/>
    <w:rsid w:val="004862D4"/>
    <w:rsid w:val="004865C8"/>
    <w:rsid w:val="00490F2F"/>
    <w:rsid w:val="00491EE5"/>
    <w:rsid w:val="00494AF3"/>
    <w:rsid w:val="00497496"/>
    <w:rsid w:val="004A27D1"/>
    <w:rsid w:val="004A3DC3"/>
    <w:rsid w:val="004B2F94"/>
    <w:rsid w:val="004B7044"/>
    <w:rsid w:val="004B7B4D"/>
    <w:rsid w:val="004B7E59"/>
    <w:rsid w:val="004C2C3A"/>
    <w:rsid w:val="004C4FF6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69E7"/>
    <w:rsid w:val="004F79B0"/>
    <w:rsid w:val="00501E29"/>
    <w:rsid w:val="00503345"/>
    <w:rsid w:val="005064F1"/>
    <w:rsid w:val="0050787C"/>
    <w:rsid w:val="00507A61"/>
    <w:rsid w:val="00522F90"/>
    <w:rsid w:val="005269D0"/>
    <w:rsid w:val="00532A04"/>
    <w:rsid w:val="0054673F"/>
    <w:rsid w:val="00561C4E"/>
    <w:rsid w:val="00563D6B"/>
    <w:rsid w:val="00564F5F"/>
    <w:rsid w:val="00565F71"/>
    <w:rsid w:val="00574067"/>
    <w:rsid w:val="005748D2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75C1"/>
    <w:rsid w:val="005A3CA8"/>
    <w:rsid w:val="005A4982"/>
    <w:rsid w:val="005A797B"/>
    <w:rsid w:val="005B798C"/>
    <w:rsid w:val="005C2C05"/>
    <w:rsid w:val="005D0542"/>
    <w:rsid w:val="005D086E"/>
    <w:rsid w:val="005D0DBE"/>
    <w:rsid w:val="005D14C8"/>
    <w:rsid w:val="005E1B0D"/>
    <w:rsid w:val="005E4657"/>
    <w:rsid w:val="005E4D91"/>
    <w:rsid w:val="005E61DE"/>
    <w:rsid w:val="005F418A"/>
    <w:rsid w:val="00601291"/>
    <w:rsid w:val="00604713"/>
    <w:rsid w:val="0061178A"/>
    <w:rsid w:val="00613937"/>
    <w:rsid w:val="00614B30"/>
    <w:rsid w:val="0062323F"/>
    <w:rsid w:val="0062595C"/>
    <w:rsid w:val="00625B9B"/>
    <w:rsid w:val="006262D8"/>
    <w:rsid w:val="006356B5"/>
    <w:rsid w:val="00636B25"/>
    <w:rsid w:val="006430DE"/>
    <w:rsid w:val="00644F2B"/>
    <w:rsid w:val="006452B0"/>
    <w:rsid w:val="0065141A"/>
    <w:rsid w:val="00652F8B"/>
    <w:rsid w:val="0065584B"/>
    <w:rsid w:val="00660EF9"/>
    <w:rsid w:val="00663C69"/>
    <w:rsid w:val="006640C8"/>
    <w:rsid w:val="00670E2D"/>
    <w:rsid w:val="00681100"/>
    <w:rsid w:val="00681894"/>
    <w:rsid w:val="00686090"/>
    <w:rsid w:val="00690EB3"/>
    <w:rsid w:val="00695049"/>
    <w:rsid w:val="00695C11"/>
    <w:rsid w:val="006A53F0"/>
    <w:rsid w:val="006A669C"/>
    <w:rsid w:val="006A6C70"/>
    <w:rsid w:val="006B054E"/>
    <w:rsid w:val="006B10F6"/>
    <w:rsid w:val="006B1DAC"/>
    <w:rsid w:val="006B3E28"/>
    <w:rsid w:val="006C6479"/>
    <w:rsid w:val="006C6759"/>
    <w:rsid w:val="006D4314"/>
    <w:rsid w:val="006E591F"/>
    <w:rsid w:val="006F139A"/>
    <w:rsid w:val="006F59E2"/>
    <w:rsid w:val="006F70F6"/>
    <w:rsid w:val="007056B3"/>
    <w:rsid w:val="0071506A"/>
    <w:rsid w:val="00716D34"/>
    <w:rsid w:val="0071704F"/>
    <w:rsid w:val="0071750A"/>
    <w:rsid w:val="00717E6B"/>
    <w:rsid w:val="00721B3E"/>
    <w:rsid w:val="007226DE"/>
    <w:rsid w:val="00724414"/>
    <w:rsid w:val="00725D7F"/>
    <w:rsid w:val="00734382"/>
    <w:rsid w:val="00736FE0"/>
    <w:rsid w:val="00745CC8"/>
    <w:rsid w:val="00745D50"/>
    <w:rsid w:val="00747468"/>
    <w:rsid w:val="007475B5"/>
    <w:rsid w:val="00751805"/>
    <w:rsid w:val="00752EB5"/>
    <w:rsid w:val="007566D6"/>
    <w:rsid w:val="00757C92"/>
    <w:rsid w:val="007668BF"/>
    <w:rsid w:val="00785E42"/>
    <w:rsid w:val="00786614"/>
    <w:rsid w:val="007932F0"/>
    <w:rsid w:val="007A0E78"/>
    <w:rsid w:val="007A40D7"/>
    <w:rsid w:val="007B21A0"/>
    <w:rsid w:val="007C09DA"/>
    <w:rsid w:val="007C1F91"/>
    <w:rsid w:val="007D3F07"/>
    <w:rsid w:val="007D43CA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3509"/>
    <w:rsid w:val="00846536"/>
    <w:rsid w:val="00846DE1"/>
    <w:rsid w:val="00851A4B"/>
    <w:rsid w:val="00853614"/>
    <w:rsid w:val="00854C0C"/>
    <w:rsid w:val="00857535"/>
    <w:rsid w:val="00857C5F"/>
    <w:rsid w:val="0086063F"/>
    <w:rsid w:val="00860ADD"/>
    <w:rsid w:val="0086773B"/>
    <w:rsid w:val="00873F6A"/>
    <w:rsid w:val="00886B8D"/>
    <w:rsid w:val="00895CD7"/>
    <w:rsid w:val="008A01AC"/>
    <w:rsid w:val="008B391B"/>
    <w:rsid w:val="008B54BD"/>
    <w:rsid w:val="008B5DFA"/>
    <w:rsid w:val="008B756C"/>
    <w:rsid w:val="008C5827"/>
    <w:rsid w:val="008C6051"/>
    <w:rsid w:val="008C7E04"/>
    <w:rsid w:val="008D0999"/>
    <w:rsid w:val="008D647E"/>
    <w:rsid w:val="008D6650"/>
    <w:rsid w:val="008E0CF8"/>
    <w:rsid w:val="008E2926"/>
    <w:rsid w:val="008E6E6F"/>
    <w:rsid w:val="008E7F66"/>
    <w:rsid w:val="008F0C47"/>
    <w:rsid w:val="008F0F76"/>
    <w:rsid w:val="008F7778"/>
    <w:rsid w:val="009009F4"/>
    <w:rsid w:val="00901BF0"/>
    <w:rsid w:val="0090508F"/>
    <w:rsid w:val="009102C4"/>
    <w:rsid w:val="00911ABD"/>
    <w:rsid w:val="00913A13"/>
    <w:rsid w:val="009314AE"/>
    <w:rsid w:val="0093187B"/>
    <w:rsid w:val="0093516C"/>
    <w:rsid w:val="00936D84"/>
    <w:rsid w:val="009379D7"/>
    <w:rsid w:val="009401EA"/>
    <w:rsid w:val="00941E96"/>
    <w:rsid w:val="0094334E"/>
    <w:rsid w:val="009433AA"/>
    <w:rsid w:val="00954044"/>
    <w:rsid w:val="00955C82"/>
    <w:rsid w:val="00957991"/>
    <w:rsid w:val="00962299"/>
    <w:rsid w:val="00964AA4"/>
    <w:rsid w:val="009656B8"/>
    <w:rsid w:val="009661DB"/>
    <w:rsid w:val="00967BE8"/>
    <w:rsid w:val="00973265"/>
    <w:rsid w:val="0097653F"/>
    <w:rsid w:val="0097764B"/>
    <w:rsid w:val="0098015F"/>
    <w:rsid w:val="009810F0"/>
    <w:rsid w:val="00991678"/>
    <w:rsid w:val="009926BC"/>
    <w:rsid w:val="00993DA2"/>
    <w:rsid w:val="0099589C"/>
    <w:rsid w:val="009A5F5B"/>
    <w:rsid w:val="009A69EC"/>
    <w:rsid w:val="009B240D"/>
    <w:rsid w:val="009B450E"/>
    <w:rsid w:val="009B5988"/>
    <w:rsid w:val="009C3105"/>
    <w:rsid w:val="009D0373"/>
    <w:rsid w:val="009D0F4A"/>
    <w:rsid w:val="009D1E7D"/>
    <w:rsid w:val="009D22BD"/>
    <w:rsid w:val="009D2D69"/>
    <w:rsid w:val="009D41D6"/>
    <w:rsid w:val="009D6410"/>
    <w:rsid w:val="009D7745"/>
    <w:rsid w:val="009D7A49"/>
    <w:rsid w:val="009E228B"/>
    <w:rsid w:val="009E495F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3F24"/>
    <w:rsid w:val="00A149C2"/>
    <w:rsid w:val="00A25935"/>
    <w:rsid w:val="00A27C5F"/>
    <w:rsid w:val="00A3072E"/>
    <w:rsid w:val="00A30921"/>
    <w:rsid w:val="00A31B86"/>
    <w:rsid w:val="00A31D50"/>
    <w:rsid w:val="00A33545"/>
    <w:rsid w:val="00A337B4"/>
    <w:rsid w:val="00A350FE"/>
    <w:rsid w:val="00A35F92"/>
    <w:rsid w:val="00A53F6D"/>
    <w:rsid w:val="00A65CE0"/>
    <w:rsid w:val="00A70B0B"/>
    <w:rsid w:val="00A76205"/>
    <w:rsid w:val="00A845F7"/>
    <w:rsid w:val="00A90D76"/>
    <w:rsid w:val="00A92439"/>
    <w:rsid w:val="00AA1757"/>
    <w:rsid w:val="00AB0C56"/>
    <w:rsid w:val="00AC6085"/>
    <w:rsid w:val="00AC7BB0"/>
    <w:rsid w:val="00AD3F38"/>
    <w:rsid w:val="00AD4D07"/>
    <w:rsid w:val="00AE18EB"/>
    <w:rsid w:val="00AE22AB"/>
    <w:rsid w:val="00AE6272"/>
    <w:rsid w:val="00AE7364"/>
    <w:rsid w:val="00AF1308"/>
    <w:rsid w:val="00AF64C3"/>
    <w:rsid w:val="00AF7098"/>
    <w:rsid w:val="00B167A9"/>
    <w:rsid w:val="00B2115E"/>
    <w:rsid w:val="00B22501"/>
    <w:rsid w:val="00B26A9E"/>
    <w:rsid w:val="00B30785"/>
    <w:rsid w:val="00B30958"/>
    <w:rsid w:val="00B34740"/>
    <w:rsid w:val="00B34EC6"/>
    <w:rsid w:val="00B36245"/>
    <w:rsid w:val="00B44FD2"/>
    <w:rsid w:val="00B55542"/>
    <w:rsid w:val="00B56BDA"/>
    <w:rsid w:val="00B76656"/>
    <w:rsid w:val="00B7722E"/>
    <w:rsid w:val="00B83C79"/>
    <w:rsid w:val="00B84353"/>
    <w:rsid w:val="00B84F1B"/>
    <w:rsid w:val="00B92F40"/>
    <w:rsid w:val="00B95810"/>
    <w:rsid w:val="00BA08B6"/>
    <w:rsid w:val="00BA1680"/>
    <w:rsid w:val="00BA1BA7"/>
    <w:rsid w:val="00BA3440"/>
    <w:rsid w:val="00BA7B68"/>
    <w:rsid w:val="00BB3EED"/>
    <w:rsid w:val="00BC0248"/>
    <w:rsid w:val="00BC5F2A"/>
    <w:rsid w:val="00BC64A3"/>
    <w:rsid w:val="00BC6AE5"/>
    <w:rsid w:val="00BD00EE"/>
    <w:rsid w:val="00BD2B8D"/>
    <w:rsid w:val="00BE069D"/>
    <w:rsid w:val="00BE16CF"/>
    <w:rsid w:val="00BE58D9"/>
    <w:rsid w:val="00BF05E2"/>
    <w:rsid w:val="00BF12A2"/>
    <w:rsid w:val="00BF450F"/>
    <w:rsid w:val="00C0104F"/>
    <w:rsid w:val="00C01847"/>
    <w:rsid w:val="00C07DCD"/>
    <w:rsid w:val="00C100DD"/>
    <w:rsid w:val="00C31E8D"/>
    <w:rsid w:val="00C348FD"/>
    <w:rsid w:val="00C36968"/>
    <w:rsid w:val="00C4139C"/>
    <w:rsid w:val="00C45CA5"/>
    <w:rsid w:val="00C47B35"/>
    <w:rsid w:val="00C515BA"/>
    <w:rsid w:val="00C7271A"/>
    <w:rsid w:val="00C73237"/>
    <w:rsid w:val="00C7520A"/>
    <w:rsid w:val="00C76CF6"/>
    <w:rsid w:val="00C77BCA"/>
    <w:rsid w:val="00C81A51"/>
    <w:rsid w:val="00C949CE"/>
    <w:rsid w:val="00C95C16"/>
    <w:rsid w:val="00C96D65"/>
    <w:rsid w:val="00CA646D"/>
    <w:rsid w:val="00CA7C1F"/>
    <w:rsid w:val="00CB3485"/>
    <w:rsid w:val="00CB7715"/>
    <w:rsid w:val="00CC139A"/>
    <w:rsid w:val="00CC5426"/>
    <w:rsid w:val="00CC689A"/>
    <w:rsid w:val="00CD0A47"/>
    <w:rsid w:val="00CD0C9A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13830"/>
    <w:rsid w:val="00D13FD2"/>
    <w:rsid w:val="00D14B34"/>
    <w:rsid w:val="00D14EFA"/>
    <w:rsid w:val="00D201EE"/>
    <w:rsid w:val="00D24862"/>
    <w:rsid w:val="00D32C75"/>
    <w:rsid w:val="00D33A7E"/>
    <w:rsid w:val="00D33C87"/>
    <w:rsid w:val="00D40867"/>
    <w:rsid w:val="00D5008C"/>
    <w:rsid w:val="00D52A17"/>
    <w:rsid w:val="00D57F2A"/>
    <w:rsid w:val="00D614C3"/>
    <w:rsid w:val="00D648F5"/>
    <w:rsid w:val="00D66712"/>
    <w:rsid w:val="00D679AC"/>
    <w:rsid w:val="00D70497"/>
    <w:rsid w:val="00D8117E"/>
    <w:rsid w:val="00D830E2"/>
    <w:rsid w:val="00D94DC8"/>
    <w:rsid w:val="00DA46C6"/>
    <w:rsid w:val="00DA6724"/>
    <w:rsid w:val="00DC2A3C"/>
    <w:rsid w:val="00DD3140"/>
    <w:rsid w:val="00DD3D81"/>
    <w:rsid w:val="00DD6717"/>
    <w:rsid w:val="00DD7E57"/>
    <w:rsid w:val="00DE09E4"/>
    <w:rsid w:val="00DE1043"/>
    <w:rsid w:val="00DE3D38"/>
    <w:rsid w:val="00DE7F92"/>
    <w:rsid w:val="00DF0163"/>
    <w:rsid w:val="00DF4507"/>
    <w:rsid w:val="00DF715F"/>
    <w:rsid w:val="00DF741F"/>
    <w:rsid w:val="00E009B0"/>
    <w:rsid w:val="00E04D83"/>
    <w:rsid w:val="00E07FA2"/>
    <w:rsid w:val="00E2240A"/>
    <w:rsid w:val="00E232E3"/>
    <w:rsid w:val="00E2753F"/>
    <w:rsid w:val="00E32026"/>
    <w:rsid w:val="00E3633B"/>
    <w:rsid w:val="00E367E3"/>
    <w:rsid w:val="00E421CB"/>
    <w:rsid w:val="00E51424"/>
    <w:rsid w:val="00E57A0B"/>
    <w:rsid w:val="00E63EB0"/>
    <w:rsid w:val="00E71FCF"/>
    <w:rsid w:val="00E72267"/>
    <w:rsid w:val="00E81A39"/>
    <w:rsid w:val="00E83191"/>
    <w:rsid w:val="00E907C4"/>
    <w:rsid w:val="00E93BD4"/>
    <w:rsid w:val="00E95848"/>
    <w:rsid w:val="00EA21C8"/>
    <w:rsid w:val="00EA41B1"/>
    <w:rsid w:val="00EA782B"/>
    <w:rsid w:val="00EA7F2E"/>
    <w:rsid w:val="00EB2E8B"/>
    <w:rsid w:val="00EB41A4"/>
    <w:rsid w:val="00EB44F2"/>
    <w:rsid w:val="00EB4578"/>
    <w:rsid w:val="00EB6EA1"/>
    <w:rsid w:val="00EC0148"/>
    <w:rsid w:val="00EC0235"/>
    <w:rsid w:val="00EC0881"/>
    <w:rsid w:val="00EE5BDC"/>
    <w:rsid w:val="00EE6346"/>
    <w:rsid w:val="00EF026F"/>
    <w:rsid w:val="00EF1684"/>
    <w:rsid w:val="00EF6685"/>
    <w:rsid w:val="00F009F9"/>
    <w:rsid w:val="00F06175"/>
    <w:rsid w:val="00F11D67"/>
    <w:rsid w:val="00F15DC9"/>
    <w:rsid w:val="00F16665"/>
    <w:rsid w:val="00F1770E"/>
    <w:rsid w:val="00F359E6"/>
    <w:rsid w:val="00F3701A"/>
    <w:rsid w:val="00F40253"/>
    <w:rsid w:val="00F4067D"/>
    <w:rsid w:val="00F445B6"/>
    <w:rsid w:val="00F6528F"/>
    <w:rsid w:val="00F66A0E"/>
    <w:rsid w:val="00F70CD2"/>
    <w:rsid w:val="00F824E3"/>
    <w:rsid w:val="00F85429"/>
    <w:rsid w:val="00F85BBC"/>
    <w:rsid w:val="00F976CF"/>
    <w:rsid w:val="00FA17BB"/>
    <w:rsid w:val="00FA1C74"/>
    <w:rsid w:val="00FA6C7E"/>
    <w:rsid w:val="00FB0BA1"/>
    <w:rsid w:val="00FB102F"/>
    <w:rsid w:val="00FB2566"/>
    <w:rsid w:val="00FB5DA0"/>
    <w:rsid w:val="00FC2A76"/>
    <w:rsid w:val="00FC2D0D"/>
    <w:rsid w:val="00FC6920"/>
    <w:rsid w:val="00FE2442"/>
    <w:rsid w:val="00FE4C0E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157B-E4BF-4FA7-871C-041421B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6922</Words>
  <Characters>41536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11</cp:revision>
  <cp:lastPrinted>2015-06-29T14:11:00Z</cp:lastPrinted>
  <dcterms:created xsi:type="dcterms:W3CDTF">2015-07-06T08:17:00Z</dcterms:created>
  <dcterms:modified xsi:type="dcterms:W3CDTF">2015-07-07T13:32:00Z</dcterms:modified>
</cp:coreProperties>
</file>